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C6" w:rsidRDefault="00E70138" w:rsidP="002B2952">
      <w:pPr>
        <w:pStyle w:val="Heading1"/>
        <w:rPr>
          <w:color w:val="0070C0"/>
        </w:rPr>
      </w:pPr>
      <w:r>
        <w:rPr>
          <w:b/>
          <w:noProof/>
          <w:sz w:val="44"/>
          <w:szCs w:val="44"/>
          <w:lang w:eastAsia="en-GB"/>
        </w:rPr>
        <w:drawing>
          <wp:anchor distT="0" distB="0" distL="114300" distR="114300" simplePos="0" relativeHeight="251663360" behindDoc="1" locked="0" layoutInCell="1" allowOverlap="1" wp14:anchorId="049E0E72" wp14:editId="3E9CE81B">
            <wp:simplePos x="0" y="0"/>
            <wp:positionH relativeFrom="column">
              <wp:posOffset>4914900</wp:posOffset>
            </wp:positionH>
            <wp:positionV relativeFrom="paragraph">
              <wp:posOffset>0</wp:posOffset>
            </wp:positionV>
            <wp:extent cx="1476375" cy="590550"/>
            <wp:effectExtent l="0" t="0" r="9525" b="0"/>
            <wp:wrapTight wrapText="bothSides">
              <wp:wrapPolygon edited="0">
                <wp:start x="0" y="0"/>
                <wp:lineTo x="0" y="20903"/>
                <wp:lineTo x="21461" y="20903"/>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pic:spPr>
                </pic:pic>
              </a:graphicData>
            </a:graphic>
            <wp14:sizeRelH relativeFrom="page">
              <wp14:pctWidth>0</wp14:pctWidth>
            </wp14:sizeRelH>
            <wp14:sizeRelV relativeFrom="page">
              <wp14:pctHeight>0</wp14:pctHeight>
            </wp14:sizeRelV>
          </wp:anchor>
        </w:drawing>
      </w:r>
      <w:r w:rsidR="002B2952">
        <w:rPr>
          <w:noProof/>
          <w:color w:val="0070C0"/>
          <w:lang w:eastAsia="en-GB"/>
        </w:rPr>
        <mc:AlternateContent>
          <mc:Choice Requires="wps">
            <w:drawing>
              <wp:anchor distT="0" distB="0" distL="114300" distR="114300" simplePos="0" relativeHeight="251659264" behindDoc="1" locked="0" layoutInCell="1" allowOverlap="1" wp14:anchorId="51146F1D" wp14:editId="17F791BD">
                <wp:simplePos x="0" y="0"/>
                <wp:positionH relativeFrom="page">
                  <wp:posOffset>6791324</wp:posOffset>
                </wp:positionH>
                <wp:positionV relativeFrom="paragraph">
                  <wp:posOffset>-904875</wp:posOffset>
                </wp:positionV>
                <wp:extent cx="771525" cy="106584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1525" cy="106584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D4D47DD" id="Rectangle 1" o:spid="_x0000_s1026" style="position:absolute;margin-left:534.75pt;margin-top:-71.25pt;width:60.75pt;height:839.2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" fillcolor="#bdd6ee [1300]" stroked="f" strokeweight="1pt">
                <w10:wrap anchorx="page"/>
              </v:rect>
            </w:pict>
          </mc:Fallback>
        </mc:AlternateContent>
      </w:r>
      <w:r w:rsidR="002B2952">
        <w:rPr>
          <w:color w:val="0070C0"/>
        </w:rPr>
        <w:t>CEIAG – OVERVIEW OF PROVISION</w:t>
      </w:r>
    </w:p>
    <w:p w:rsidR="00572BBB" w:rsidRPr="00572BBB" w:rsidRDefault="00572BBB" w:rsidP="00572BBB">
      <w:pPr>
        <w:shd w:val="clear" w:color="auto" w:fill="FFFFFF"/>
        <w:spacing w:beforeAutospacing="1" w:after="100" w:afterAutospacing="1" w:line="240" w:lineRule="auto"/>
        <w:rPr>
          <w:rFonts w:ascii="Calibri Light" w:eastAsia="Times New Roman" w:hAnsi="Calibri Light" w:cs="Arial"/>
          <w:lang w:eastAsia="en-GB"/>
        </w:rPr>
      </w:pPr>
      <w:r w:rsidRPr="00572BBB">
        <w:rPr>
          <w:rFonts w:ascii="Calibri Light" w:eastAsia="Times New Roman" w:hAnsi="Calibri Light" w:cs="Arial"/>
          <w:lang w:eastAsia="en-GB"/>
        </w:rPr>
        <w:t>We believe every child should leave our school prepared for life in an ever changing modern society. We therefore provide the academic rigour supported by quality teaching and learning to develop every young person’s values, skills and behaviours that they will need to get on and succeed in life.</w:t>
      </w:r>
    </w:p>
    <w:p w:rsidR="00572BBB" w:rsidRPr="00572BBB" w:rsidRDefault="00572BBB" w:rsidP="00572BBB">
      <w:pPr>
        <w:shd w:val="clear" w:color="auto" w:fill="FFFFFF"/>
        <w:spacing w:before="100" w:beforeAutospacing="1" w:after="100" w:afterAutospacing="1" w:line="240" w:lineRule="auto"/>
        <w:rPr>
          <w:rFonts w:ascii="Calibri Light" w:eastAsia="Times New Roman" w:hAnsi="Calibri Light" w:cs="Arial"/>
          <w:lang w:eastAsia="en-GB"/>
        </w:rPr>
      </w:pPr>
      <w:r w:rsidRPr="00572BBB">
        <w:rPr>
          <w:rFonts w:ascii="Calibri Light" w:eastAsia="Times New Roman" w:hAnsi="Calibri Light" w:cs="Arial"/>
          <w:lang w:eastAsia="en-GB"/>
        </w:rPr>
        <w:t>Careers Education Information, Advice and Guidance (CEIAG) is a high priority in the school and we are proud of the exciting and innovative opportunities and activities pupils have access to throughout their journey with us.</w:t>
      </w:r>
    </w:p>
    <w:p w:rsidR="00572BBB" w:rsidRDefault="00572BBB" w:rsidP="00572BBB">
      <w:pPr>
        <w:rPr>
          <w:rFonts w:ascii="Calibri Light" w:hAnsi="Calibri Light" w:cs="Arial"/>
        </w:rPr>
      </w:pPr>
      <w:r w:rsidRPr="00572BBB">
        <w:rPr>
          <w:rFonts w:ascii="Calibri Light" w:hAnsi="Calibri Light" w:cs="Arial"/>
        </w:rPr>
        <w:t>It is the school’s aim to enable pupils to increase their knowledge, develop understanding and skills relevant to life in a rapidly changing world by offering impartial independent information, advice and guidance as well as an education package that builds resilience, grit and a range of cognitive behavioural attributes that prepare pupils for the world of work.</w:t>
      </w:r>
    </w:p>
    <w:p w:rsidR="00572BBB" w:rsidRDefault="00572BBB" w:rsidP="00572BBB">
      <w:pPr>
        <w:pStyle w:val="Heading1"/>
      </w:pPr>
      <w:r>
        <w:t>WHAT WE OFFER</w:t>
      </w:r>
    </w:p>
    <w:p w:rsidR="00572BBB" w:rsidRPr="00572BBB" w:rsidRDefault="00572BBB" w:rsidP="00572BBB">
      <w:pPr>
        <w:rPr>
          <w:rFonts w:ascii="Calibri Light" w:hAnsi="Calibri Light" w:cs="Arial"/>
          <w:b/>
        </w:rPr>
      </w:pPr>
      <w:r w:rsidRPr="00572BBB">
        <w:rPr>
          <w:rFonts w:ascii="Calibri Light" w:hAnsi="Calibri Light" w:cs="Arial"/>
          <w:b/>
        </w:rPr>
        <w:t>Careers Education</w:t>
      </w:r>
    </w:p>
    <w:p w:rsidR="00572BBB" w:rsidRPr="00572BBB" w:rsidRDefault="00572BBB" w:rsidP="00572BBB">
      <w:pPr>
        <w:rPr>
          <w:rFonts w:ascii="Calibri Light" w:hAnsi="Calibri Light" w:cs="Arial"/>
        </w:rPr>
      </w:pPr>
      <w:r w:rsidRPr="00572BBB">
        <w:rPr>
          <w:rFonts w:ascii="Calibri Light" w:hAnsi="Calibri Light" w:cs="Arial"/>
        </w:rPr>
        <w:t xml:space="preserve">At </w:t>
      </w:r>
      <w:proofErr w:type="spellStart"/>
      <w:r w:rsidR="00BC1805">
        <w:rPr>
          <w:rFonts w:ascii="Calibri Light" w:hAnsi="Calibri Light" w:cs="Arial"/>
        </w:rPr>
        <w:t>Bishopton</w:t>
      </w:r>
      <w:proofErr w:type="spellEnd"/>
      <w:r w:rsidRPr="00572BBB">
        <w:rPr>
          <w:rFonts w:ascii="Calibri Light" w:hAnsi="Calibri Light" w:cs="Arial"/>
        </w:rPr>
        <w:t xml:space="preserve">, pupils will undertake, as part of the PSHEE curriculum, </w:t>
      </w:r>
      <w:r w:rsidR="00BC1805" w:rsidRPr="00BC1805">
        <w:rPr>
          <w:rFonts w:ascii="Calibri Light" w:hAnsi="Calibri Light" w:cs="Arial"/>
          <w:i/>
          <w:color w:val="0070C0"/>
        </w:rPr>
        <w:t>Li</w:t>
      </w:r>
      <w:r w:rsidRPr="00BC1805">
        <w:rPr>
          <w:rFonts w:ascii="Calibri Light" w:hAnsi="Calibri Light" w:cs="Arial"/>
          <w:i/>
          <w:color w:val="0070C0"/>
        </w:rPr>
        <w:t xml:space="preserve">ving in the </w:t>
      </w:r>
      <w:r w:rsidR="00BC1805" w:rsidRPr="00BC1805">
        <w:rPr>
          <w:rFonts w:ascii="Calibri Light" w:hAnsi="Calibri Light" w:cs="Arial"/>
          <w:i/>
          <w:color w:val="0070C0"/>
        </w:rPr>
        <w:t>W</w:t>
      </w:r>
      <w:r w:rsidRPr="00BC1805">
        <w:rPr>
          <w:rFonts w:ascii="Calibri Light" w:hAnsi="Calibri Light" w:cs="Arial"/>
          <w:i/>
          <w:color w:val="0070C0"/>
        </w:rPr>
        <w:t xml:space="preserve">ider </w:t>
      </w:r>
      <w:r w:rsidR="00BC1805" w:rsidRPr="00BC1805">
        <w:rPr>
          <w:rFonts w:ascii="Calibri Light" w:hAnsi="Calibri Light" w:cs="Arial"/>
          <w:i/>
          <w:color w:val="0070C0"/>
        </w:rPr>
        <w:t>W</w:t>
      </w:r>
      <w:r w:rsidRPr="00BC1805">
        <w:rPr>
          <w:rFonts w:ascii="Calibri Light" w:hAnsi="Calibri Light" w:cs="Arial"/>
          <w:i/>
          <w:color w:val="0070C0"/>
        </w:rPr>
        <w:t>orld</w:t>
      </w:r>
      <w:r w:rsidRPr="00572BBB">
        <w:rPr>
          <w:rFonts w:ascii="Calibri Light" w:hAnsi="Calibri Light" w:cs="Arial"/>
        </w:rPr>
        <w:t xml:space="preserve"> which explores closely what is meant by skills, attributes and abilities, employability, enterprise, decision making, social perspective taking, behaviour for learning and progression and high expectations.</w:t>
      </w:r>
    </w:p>
    <w:p w:rsidR="00572BBB" w:rsidRPr="00572BBB" w:rsidRDefault="00572BBB" w:rsidP="00572BBB">
      <w:pPr>
        <w:rPr>
          <w:rFonts w:ascii="Calibri Light" w:hAnsi="Calibri Light" w:cs="Arial"/>
        </w:rPr>
      </w:pPr>
      <w:r w:rsidRPr="00572BBB">
        <w:rPr>
          <w:rFonts w:ascii="Calibri Light" w:hAnsi="Calibri Light" w:cs="Arial"/>
        </w:rPr>
        <w:t>Pupils will unde</w:t>
      </w:r>
      <w:r w:rsidR="007E7E5B">
        <w:rPr>
          <w:rFonts w:ascii="Calibri Light" w:hAnsi="Calibri Light" w:cs="Arial"/>
        </w:rPr>
        <w:t xml:space="preserve">rtake this programme in the </w:t>
      </w:r>
      <w:proofErr w:type="gramStart"/>
      <w:r w:rsidR="007E7E5B">
        <w:rPr>
          <w:rFonts w:ascii="Calibri Light" w:hAnsi="Calibri Light" w:cs="Arial"/>
        </w:rPr>
        <w:t>Summer</w:t>
      </w:r>
      <w:proofErr w:type="gramEnd"/>
      <w:r w:rsidRPr="00572BBB">
        <w:rPr>
          <w:rFonts w:ascii="Calibri Light" w:hAnsi="Calibri Light" w:cs="Arial"/>
        </w:rPr>
        <w:t xml:space="preserve"> term and every year group will explore this programme in a way that is appropriate to their individual learning needs and differentiated in their objectives using the </w:t>
      </w:r>
      <w:r w:rsidR="00BC1805">
        <w:rPr>
          <w:rFonts w:ascii="Calibri Light" w:hAnsi="Calibri Light" w:cs="Arial"/>
        </w:rPr>
        <w:t>Gatsby benchmarks</w:t>
      </w:r>
      <w:r w:rsidRPr="00572BBB">
        <w:rPr>
          <w:rFonts w:ascii="Calibri Light" w:hAnsi="Calibri Light" w:cs="Arial"/>
        </w:rPr>
        <w:t>.</w:t>
      </w:r>
    </w:p>
    <w:p w:rsidR="00572BBB" w:rsidRPr="00572BBB" w:rsidRDefault="00572BBB" w:rsidP="00572BBB">
      <w:pPr>
        <w:rPr>
          <w:rFonts w:ascii="Calibri Light" w:hAnsi="Calibri Light" w:cs="Arial"/>
        </w:rPr>
      </w:pPr>
      <w:r w:rsidRPr="00572BBB">
        <w:rPr>
          <w:rFonts w:ascii="Calibri Light" w:hAnsi="Calibri Light" w:cs="Arial"/>
        </w:rPr>
        <w:t>As part of this programme pupils will have access to a range of external speakers</w:t>
      </w:r>
      <w:r w:rsidR="00BC1805">
        <w:rPr>
          <w:rFonts w:ascii="Calibri Light" w:hAnsi="Calibri Light" w:cs="Arial"/>
        </w:rPr>
        <w:t xml:space="preserve"> (minimum 4 employers)</w:t>
      </w:r>
      <w:r w:rsidRPr="00572BBB">
        <w:rPr>
          <w:rFonts w:ascii="Calibri Light" w:hAnsi="Calibri Light" w:cs="Arial"/>
        </w:rPr>
        <w:t xml:space="preserve"> who can share their own success stories and provide an inspiration to pupils.</w:t>
      </w:r>
    </w:p>
    <w:p w:rsidR="00572BBB" w:rsidRPr="00572BBB" w:rsidRDefault="00572BBB" w:rsidP="00572BBB">
      <w:pPr>
        <w:rPr>
          <w:rFonts w:ascii="Calibri Light" w:hAnsi="Calibri Light" w:cs="Arial"/>
        </w:rPr>
      </w:pPr>
      <w:r w:rsidRPr="00572BBB">
        <w:rPr>
          <w:rFonts w:ascii="Calibri Light" w:hAnsi="Calibri Light" w:cs="Arial"/>
          <w:b/>
        </w:rPr>
        <w:t>Careers in the Curriculum</w:t>
      </w:r>
    </w:p>
    <w:p w:rsidR="007E7E5B" w:rsidRDefault="00572BBB" w:rsidP="00572BBB">
      <w:pPr>
        <w:rPr>
          <w:rFonts w:ascii="Calibri Light" w:hAnsi="Calibri Light" w:cs="Arial"/>
        </w:rPr>
      </w:pPr>
      <w:r w:rsidRPr="00572BBB">
        <w:rPr>
          <w:rFonts w:ascii="Calibri Light" w:hAnsi="Calibri Light" w:cs="Arial"/>
        </w:rPr>
        <w:t>At Bishopton, teaching staff plan for opportunities to link their curriculum area to careers in order to make what the pupils are learning relevant to the world of work. In addition, the school is part of the Tees Valley Combined Authority Careers and Enterprise partnership where we are allocated a careers and enterprise partner who works as part of a network of employers across the industrial sectors who will come into the school and give career and inspirational talks linked to specific curriculum areas. Each pupil from year 7 will have access to employers a minimum of 4 times a year.</w:t>
      </w:r>
    </w:p>
    <w:p w:rsidR="007E7E5B" w:rsidRDefault="007E7E5B" w:rsidP="00572BBB">
      <w:pPr>
        <w:rPr>
          <w:rFonts w:ascii="Calibri Light" w:hAnsi="Calibri Light" w:cs="Arial"/>
        </w:rPr>
      </w:pPr>
      <w:r>
        <w:rPr>
          <w:rFonts w:ascii="Calibri Light" w:hAnsi="Calibri Light" w:cs="Arial"/>
        </w:rPr>
        <w:t xml:space="preserve">Throughout the school year we also offer a range of opportunities for pupils to learn about careers, meet with employers and learn about jobs through creative topics and creative days in school. </w:t>
      </w:r>
    </w:p>
    <w:p w:rsidR="00557B45" w:rsidRPr="00557B45" w:rsidRDefault="00557B45" w:rsidP="00557B45">
      <w:pPr>
        <w:rPr>
          <w:rFonts w:ascii="Calibri Light" w:hAnsi="Calibri Light" w:cs="Arial"/>
          <w:b/>
        </w:rPr>
      </w:pPr>
      <w:r w:rsidRPr="00557B45">
        <w:rPr>
          <w:rFonts w:ascii="Calibri Light" w:hAnsi="Calibri Light" w:cs="Arial"/>
          <w:b/>
        </w:rPr>
        <w:t>Youth Direction Advisers</w:t>
      </w:r>
    </w:p>
    <w:p w:rsidR="00557B45" w:rsidRPr="00557B45" w:rsidRDefault="00557B45" w:rsidP="00557B45">
      <w:pPr>
        <w:rPr>
          <w:rFonts w:ascii="Calibri Light" w:hAnsi="Calibri Light" w:cs="Arial"/>
        </w:rPr>
      </w:pPr>
      <w:r w:rsidRPr="00557B45">
        <w:rPr>
          <w:rFonts w:ascii="Calibri Light" w:hAnsi="Calibri Light" w:cs="Arial"/>
        </w:rPr>
        <w:t xml:space="preserve">As part of the targeted work they carry out </w:t>
      </w:r>
      <w:r>
        <w:rPr>
          <w:rFonts w:ascii="Calibri Light" w:hAnsi="Calibri Light" w:cs="Arial"/>
        </w:rPr>
        <w:t xml:space="preserve">we have a service agreement in place for </w:t>
      </w:r>
      <w:r w:rsidRPr="00557B45">
        <w:rPr>
          <w:rFonts w:ascii="Calibri Light" w:hAnsi="Calibri Light" w:cs="Arial"/>
        </w:rPr>
        <w:t xml:space="preserve">Youth Direction </w:t>
      </w:r>
      <w:r>
        <w:rPr>
          <w:rFonts w:ascii="Calibri Light" w:hAnsi="Calibri Light" w:cs="Arial"/>
        </w:rPr>
        <w:t>to</w:t>
      </w:r>
      <w:r w:rsidRPr="00557B45">
        <w:rPr>
          <w:rFonts w:ascii="Calibri Light" w:hAnsi="Calibri Light" w:cs="Arial"/>
        </w:rPr>
        <w:t xml:space="preserve"> offer impartial independent advice and support to pupils in KS4 and all pupils have dedicated one to one sessions with Youth Direction Advisers as part of their provision.</w:t>
      </w:r>
    </w:p>
    <w:p w:rsidR="00557B45" w:rsidRDefault="00557B45" w:rsidP="00557B45">
      <w:pPr>
        <w:rPr>
          <w:rFonts w:ascii="Calibri Light" w:hAnsi="Calibri Light" w:cs="Arial"/>
          <w:b/>
        </w:rPr>
      </w:pPr>
    </w:p>
    <w:p w:rsidR="00557B45" w:rsidRDefault="00557B45" w:rsidP="00557B45">
      <w:pPr>
        <w:rPr>
          <w:rFonts w:ascii="Calibri Light" w:hAnsi="Calibri Light" w:cs="Arial"/>
          <w:b/>
        </w:rPr>
      </w:pPr>
    </w:p>
    <w:p w:rsidR="00557B45" w:rsidRDefault="00557B45" w:rsidP="00557B45">
      <w:pPr>
        <w:rPr>
          <w:rFonts w:ascii="Calibri Light" w:hAnsi="Calibri Light" w:cs="Arial"/>
          <w:b/>
        </w:rPr>
      </w:pPr>
    </w:p>
    <w:p w:rsidR="00557B45" w:rsidRDefault="00E70138" w:rsidP="00557B45">
      <w:pPr>
        <w:rPr>
          <w:rFonts w:ascii="Calibri Light" w:hAnsi="Calibri Light" w:cs="Arial"/>
          <w:b/>
        </w:rPr>
      </w:pPr>
      <w:r>
        <w:rPr>
          <w:noProof/>
          <w:color w:val="0070C0"/>
          <w:lang w:eastAsia="en-GB"/>
        </w:rPr>
        <mc:AlternateContent>
          <mc:Choice Requires="wps">
            <w:drawing>
              <wp:anchor distT="0" distB="0" distL="114300" distR="114300" simplePos="0" relativeHeight="251661312" behindDoc="1" locked="0" layoutInCell="1" allowOverlap="1" wp14:anchorId="43D3D44D" wp14:editId="30846304">
                <wp:simplePos x="0" y="0"/>
                <wp:positionH relativeFrom="page">
                  <wp:align>right</wp:align>
                </wp:positionH>
                <wp:positionV relativeFrom="paragraph">
                  <wp:posOffset>-905510</wp:posOffset>
                </wp:positionV>
                <wp:extent cx="771525" cy="10658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1525" cy="10658475"/>
                        </a:xfrm>
                        <a:prstGeom prst="rect">
                          <a:avLst/>
                        </a:prstGeom>
                        <a:solidFill>
                          <a:srgbClr val="5B9BD5">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EDFA01F" id="Rectangle 2" o:spid="_x0000_s1026" style="position:absolute;margin-left:9.55pt;margin-top:-71.3pt;width:60.75pt;height:839.25pt;z-index:-25165516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" fillcolor="#bdd7ee" stroked="f" strokeweight="1pt">
                <w10:wrap anchorx="page"/>
              </v:rect>
            </w:pict>
          </mc:Fallback>
        </mc:AlternateContent>
      </w:r>
      <w:r>
        <w:rPr>
          <w:b/>
          <w:noProof/>
          <w:sz w:val="44"/>
          <w:szCs w:val="44"/>
          <w:lang w:eastAsia="en-GB"/>
        </w:rPr>
        <w:drawing>
          <wp:anchor distT="0" distB="0" distL="114300" distR="114300" simplePos="0" relativeHeight="251665408" behindDoc="1" locked="0" layoutInCell="1" allowOverlap="1" wp14:anchorId="00C7CE84" wp14:editId="0C4A4B97">
            <wp:simplePos x="0" y="0"/>
            <wp:positionH relativeFrom="column">
              <wp:posOffset>4752975</wp:posOffset>
            </wp:positionH>
            <wp:positionV relativeFrom="paragraph">
              <wp:posOffset>0</wp:posOffset>
            </wp:positionV>
            <wp:extent cx="1476375" cy="590550"/>
            <wp:effectExtent l="0" t="0" r="9525" b="0"/>
            <wp:wrapTight wrapText="bothSides">
              <wp:wrapPolygon edited="0">
                <wp:start x="0" y="0"/>
                <wp:lineTo x="0" y="20903"/>
                <wp:lineTo x="21461" y="20903"/>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pic:spPr>
                </pic:pic>
              </a:graphicData>
            </a:graphic>
            <wp14:sizeRelH relativeFrom="page">
              <wp14:pctWidth>0</wp14:pctWidth>
            </wp14:sizeRelH>
            <wp14:sizeRelV relativeFrom="page">
              <wp14:pctHeight>0</wp14:pctHeight>
            </wp14:sizeRelV>
          </wp:anchor>
        </w:drawing>
      </w:r>
    </w:p>
    <w:p w:rsidR="00557B45" w:rsidRPr="00557B45" w:rsidRDefault="00557B45" w:rsidP="00557B45">
      <w:pPr>
        <w:rPr>
          <w:rFonts w:ascii="Calibri Light" w:hAnsi="Calibri Light" w:cs="Arial"/>
          <w:b/>
        </w:rPr>
      </w:pPr>
      <w:r w:rsidRPr="00557B45">
        <w:rPr>
          <w:rFonts w:ascii="Calibri Light" w:hAnsi="Calibri Light" w:cs="Arial"/>
          <w:b/>
        </w:rPr>
        <w:t>Extended Work Experience</w:t>
      </w:r>
    </w:p>
    <w:p w:rsidR="00557B45" w:rsidRPr="00557B45" w:rsidRDefault="00557B45" w:rsidP="00557B45">
      <w:pPr>
        <w:spacing w:after="0" w:line="240" w:lineRule="auto"/>
        <w:rPr>
          <w:rFonts w:ascii="Calibri Light" w:eastAsia="Times New Roman" w:hAnsi="Calibri Light" w:cs="Arial"/>
          <w:i/>
          <w:lang w:eastAsia="en-GB"/>
        </w:rPr>
      </w:pPr>
      <w:r w:rsidRPr="00557B45">
        <w:rPr>
          <w:rFonts w:ascii="Calibri Light" w:eastAsia="Times New Roman" w:hAnsi="Calibri Light" w:cs="Arial"/>
          <w:i/>
          <w:lang w:eastAsia="en-GB"/>
        </w:rPr>
        <w:t>Extended work experience is defined as any work placement longer than 10 days over a period of time.</w:t>
      </w:r>
      <w:r w:rsidR="002F09C3" w:rsidRPr="002F09C3">
        <w:rPr>
          <w:noProof/>
          <w:color w:val="0070C0"/>
          <w:lang w:eastAsia="en-GB"/>
        </w:rPr>
        <w:t xml:space="preserve"> </w:t>
      </w:r>
    </w:p>
    <w:p w:rsidR="00557B45" w:rsidRPr="00557B45" w:rsidRDefault="00557B45" w:rsidP="00557B45">
      <w:pPr>
        <w:spacing w:after="0" w:line="240" w:lineRule="auto"/>
        <w:rPr>
          <w:rFonts w:ascii="Calibri Light" w:eastAsia="Times New Roman" w:hAnsi="Calibri Light" w:cs="Arial"/>
          <w:lang w:eastAsia="en-GB"/>
        </w:rPr>
      </w:pPr>
    </w:p>
    <w:p w:rsidR="00557B45" w:rsidRDefault="00557B45" w:rsidP="00557B45">
      <w:pPr>
        <w:spacing w:after="0" w:line="240" w:lineRule="auto"/>
        <w:rPr>
          <w:rFonts w:ascii="Calibri Light" w:eastAsia="Times New Roman" w:hAnsi="Calibri Light" w:cs="Arial"/>
          <w:lang w:eastAsia="en-GB"/>
        </w:rPr>
      </w:pPr>
      <w:r w:rsidRPr="00557B45">
        <w:rPr>
          <w:rFonts w:ascii="Calibri Light" w:eastAsia="Times New Roman" w:hAnsi="Calibri Light" w:cs="Arial"/>
          <w:lang w:eastAsia="en-GB"/>
        </w:rPr>
        <w:t xml:space="preserve">Pupils </w:t>
      </w:r>
      <w:r>
        <w:rPr>
          <w:rFonts w:ascii="Calibri Light" w:eastAsia="Times New Roman" w:hAnsi="Calibri Light" w:cs="Arial"/>
          <w:lang w:eastAsia="en-GB"/>
        </w:rPr>
        <w:t>are</w:t>
      </w:r>
      <w:r w:rsidRPr="00557B45">
        <w:rPr>
          <w:rFonts w:ascii="Calibri Light" w:eastAsia="Times New Roman" w:hAnsi="Calibri Light" w:cs="Arial"/>
          <w:lang w:eastAsia="en-GB"/>
        </w:rPr>
        <w:t xml:space="preserve"> offered the opportunity to go into Extended Work Experience placements as part of their KS4 provision providing they feel confident enough to do so and are able to prove that they can behave in a mature and responsible way. The school </w:t>
      </w:r>
      <w:r>
        <w:rPr>
          <w:rFonts w:ascii="Calibri Light" w:eastAsia="Times New Roman" w:hAnsi="Calibri Light" w:cs="Arial"/>
          <w:lang w:eastAsia="en-GB"/>
        </w:rPr>
        <w:t>has the necessary infrastructure and expertise to be able to find, audit and monitor Extended Work Experience placements.</w:t>
      </w:r>
    </w:p>
    <w:p w:rsidR="00557B45" w:rsidRDefault="00557B45" w:rsidP="00557B45">
      <w:pPr>
        <w:spacing w:after="0" w:line="240" w:lineRule="auto"/>
        <w:rPr>
          <w:rFonts w:ascii="Calibri Light" w:eastAsia="Times New Roman" w:hAnsi="Calibri Light" w:cs="Arial"/>
          <w:lang w:eastAsia="en-GB"/>
        </w:rPr>
      </w:pPr>
    </w:p>
    <w:p w:rsidR="00557B45" w:rsidRDefault="00557B45" w:rsidP="00557B45">
      <w:pPr>
        <w:spacing w:after="0" w:line="240" w:lineRule="auto"/>
        <w:rPr>
          <w:rFonts w:ascii="Calibri Light" w:eastAsia="Times New Roman" w:hAnsi="Calibri Light" w:cs="Arial"/>
          <w:lang w:eastAsia="en-GB"/>
        </w:rPr>
      </w:pPr>
      <w:r>
        <w:rPr>
          <w:rFonts w:ascii="Calibri Light" w:eastAsia="Times New Roman" w:hAnsi="Calibri Light" w:cs="Arial"/>
          <w:b/>
          <w:lang w:eastAsia="en-GB"/>
        </w:rPr>
        <w:t>Access to good quality Alternative Provision</w:t>
      </w:r>
    </w:p>
    <w:p w:rsidR="00557B45" w:rsidRDefault="00557B45" w:rsidP="00557B45">
      <w:pPr>
        <w:spacing w:after="0" w:line="240" w:lineRule="auto"/>
        <w:rPr>
          <w:rFonts w:ascii="Calibri Light" w:eastAsia="Times New Roman" w:hAnsi="Calibri Light" w:cs="Arial"/>
          <w:lang w:eastAsia="en-GB"/>
        </w:rPr>
      </w:pPr>
    </w:p>
    <w:p w:rsidR="00557B45" w:rsidRPr="00557B45" w:rsidRDefault="00557B45" w:rsidP="00557B45">
      <w:pPr>
        <w:spacing w:after="0" w:line="240" w:lineRule="auto"/>
        <w:rPr>
          <w:rFonts w:ascii="Arial" w:eastAsia="Times New Roman" w:hAnsi="Arial" w:cs="Arial"/>
          <w:lang w:eastAsia="en-GB"/>
        </w:rPr>
      </w:pPr>
      <w:r>
        <w:rPr>
          <w:rFonts w:ascii="Calibri Light" w:eastAsia="Times New Roman" w:hAnsi="Calibri Light" w:cs="Arial"/>
          <w:lang w:eastAsia="en-GB"/>
        </w:rPr>
        <w:t xml:space="preserve">It has long </w:t>
      </w:r>
      <w:r w:rsidR="002F09C3">
        <w:rPr>
          <w:rFonts w:ascii="Calibri Light" w:eastAsia="Times New Roman" w:hAnsi="Calibri Light" w:cs="Arial"/>
          <w:lang w:eastAsia="en-GB"/>
        </w:rPr>
        <w:t>been</w:t>
      </w:r>
      <w:r>
        <w:rPr>
          <w:rFonts w:ascii="Calibri Light" w:eastAsia="Times New Roman" w:hAnsi="Calibri Light" w:cs="Arial"/>
          <w:lang w:eastAsia="en-GB"/>
        </w:rPr>
        <w:t xml:space="preserve"> recognised that good quality alternative provision, particularly those providers that are able to offer employability skills and vocational opportunities are in a strong position to promote </w:t>
      </w:r>
      <w:r w:rsidR="002F09C3">
        <w:rPr>
          <w:rFonts w:ascii="Calibri Light" w:eastAsia="Times New Roman" w:hAnsi="Calibri Light" w:cs="Arial"/>
          <w:lang w:eastAsia="en-GB"/>
        </w:rPr>
        <w:t>employability and give that valuable experiential learning to pupils. Bishopton prides itself on the ability to broker, audit, monitor and evaluate AP and while it is used as part of an academic diet, we do see huge value in its use and we celebrate it as part of the pupil’s CEIAG offer.</w:t>
      </w:r>
      <w:r>
        <w:rPr>
          <w:rFonts w:ascii="Calibri Light" w:eastAsia="Times New Roman" w:hAnsi="Calibri Light" w:cs="Arial"/>
          <w:lang w:eastAsia="en-GB"/>
        </w:rPr>
        <w:t xml:space="preserve"> </w:t>
      </w:r>
    </w:p>
    <w:p w:rsidR="00557B45" w:rsidRDefault="00557B45" w:rsidP="00572BBB">
      <w:pPr>
        <w:rPr>
          <w:rFonts w:ascii="Calibri Light" w:hAnsi="Calibri Light" w:cs="Arial"/>
        </w:rPr>
      </w:pPr>
    </w:p>
    <w:p w:rsidR="00BC1805" w:rsidRDefault="00BC1805" w:rsidP="00BC1805">
      <w:pPr>
        <w:pStyle w:val="Heading1"/>
      </w:pPr>
      <w:r>
        <w:t>INVESTORS IN CAREERS QUALITY MARK</w:t>
      </w:r>
    </w:p>
    <w:p w:rsidR="00E70138" w:rsidRPr="00E70138" w:rsidRDefault="00BC1805" w:rsidP="00E70138">
      <w:pPr>
        <w:rPr>
          <w:rFonts w:ascii="Calibri Light" w:hAnsi="Calibri Light"/>
        </w:rPr>
      </w:pPr>
      <w:r w:rsidRPr="00BC1805">
        <w:rPr>
          <w:rFonts w:ascii="Calibri Light" w:hAnsi="Calibri Light"/>
        </w:rPr>
        <w:t xml:space="preserve">In December 2017 we were delighted to be awarded </w:t>
      </w:r>
      <w:r>
        <w:rPr>
          <w:rFonts w:ascii="Calibri Light" w:hAnsi="Calibri Light"/>
        </w:rPr>
        <w:t xml:space="preserve">the full stage 3 award in Investors in Careers </w:t>
      </w:r>
      <w:r w:rsidR="002F09C3">
        <w:rPr>
          <w:rFonts w:ascii="Calibri Light" w:hAnsi="Calibri Light"/>
        </w:rPr>
        <w:t>Quality Mark</w:t>
      </w:r>
      <w:r w:rsidR="00E70138">
        <w:rPr>
          <w:rFonts w:ascii="Calibri Light" w:hAnsi="Calibri Light"/>
        </w:rPr>
        <w:t>,</w:t>
      </w:r>
      <w:r w:rsidR="002F09C3">
        <w:rPr>
          <w:rFonts w:ascii="Calibri Light" w:hAnsi="Calibri Light"/>
        </w:rPr>
        <w:t xml:space="preserve"> </w:t>
      </w:r>
      <w:proofErr w:type="spellStart"/>
      <w:r w:rsidR="00E70138" w:rsidRPr="00E70138">
        <w:rPr>
          <w:rFonts w:ascii="Calibri Light" w:hAnsi="Calibri Light"/>
        </w:rPr>
        <w:t>IiC</w:t>
      </w:r>
      <w:proofErr w:type="spellEnd"/>
      <w:r w:rsidR="00E70138" w:rsidRPr="00E70138">
        <w:rPr>
          <w:rFonts w:ascii="Calibri Light" w:hAnsi="Calibri Light"/>
        </w:rPr>
        <w:t xml:space="preserve"> is a nationally recognised Quality in Careers standard award. It is designed as a development tool to help raise standards and recognise excellence in careers education, information, advice and guidance (CEIAG). </w:t>
      </w:r>
    </w:p>
    <w:p w:rsidR="00E70138" w:rsidRPr="00E70138" w:rsidRDefault="00E70138" w:rsidP="00E70138">
      <w:pPr>
        <w:rPr>
          <w:rFonts w:ascii="Calibri Light" w:hAnsi="Calibri Light"/>
        </w:rPr>
      </w:pPr>
      <w:r w:rsidRPr="00E70138">
        <w:rPr>
          <w:rFonts w:ascii="Calibri Light" w:hAnsi="Calibri Light"/>
        </w:rPr>
        <w:t xml:space="preserve">The Award is based on the Investor in People model and includes in its structure the key features of the quality assurance cycle. The award is structured around four key elements relating to the management of Careers, Education, Information, Advice and Guidance. </w:t>
      </w:r>
    </w:p>
    <w:p w:rsidR="00E70138" w:rsidRPr="00E70138" w:rsidRDefault="00E70138" w:rsidP="00E70138">
      <w:pPr>
        <w:spacing w:after="0"/>
        <w:rPr>
          <w:rFonts w:ascii="Calibri Light" w:hAnsi="Calibri Light"/>
        </w:rPr>
      </w:pPr>
      <w:r w:rsidRPr="00E70138">
        <w:rPr>
          <w:rFonts w:ascii="Calibri Light" w:hAnsi="Calibri Light"/>
        </w:rPr>
        <w:t>C = Commitment</w:t>
      </w:r>
    </w:p>
    <w:p w:rsidR="00E70138" w:rsidRPr="00E70138" w:rsidRDefault="00E70138" w:rsidP="00E70138">
      <w:pPr>
        <w:spacing w:after="0"/>
        <w:rPr>
          <w:rFonts w:ascii="Calibri Light" w:hAnsi="Calibri Light"/>
        </w:rPr>
      </w:pPr>
      <w:r w:rsidRPr="00E70138">
        <w:rPr>
          <w:rFonts w:ascii="Calibri Light" w:hAnsi="Calibri Light"/>
        </w:rPr>
        <w:t>O = Organisation</w:t>
      </w:r>
    </w:p>
    <w:p w:rsidR="00E70138" w:rsidRPr="00E70138" w:rsidRDefault="00E70138" w:rsidP="00E70138">
      <w:pPr>
        <w:spacing w:after="0"/>
        <w:rPr>
          <w:rFonts w:ascii="Calibri Light" w:hAnsi="Calibri Light"/>
        </w:rPr>
      </w:pPr>
      <w:r w:rsidRPr="00E70138">
        <w:rPr>
          <w:rFonts w:ascii="Calibri Light" w:hAnsi="Calibri Light"/>
        </w:rPr>
        <w:t>D = Delivery</w:t>
      </w:r>
    </w:p>
    <w:p w:rsidR="00E70138" w:rsidRDefault="00E70138" w:rsidP="00E70138">
      <w:pPr>
        <w:spacing w:after="0"/>
        <w:rPr>
          <w:rFonts w:ascii="Calibri Light" w:hAnsi="Calibri Light"/>
        </w:rPr>
      </w:pPr>
      <w:r w:rsidRPr="00E70138">
        <w:rPr>
          <w:rFonts w:ascii="Calibri Light" w:hAnsi="Calibri Light"/>
        </w:rPr>
        <w:t>E = Evaluation</w:t>
      </w:r>
    </w:p>
    <w:p w:rsidR="00E70138" w:rsidRPr="00E70138" w:rsidRDefault="00E70138" w:rsidP="00E70138">
      <w:pPr>
        <w:spacing w:after="0"/>
        <w:rPr>
          <w:rFonts w:ascii="Calibri Light" w:hAnsi="Calibri Light"/>
        </w:rPr>
      </w:pPr>
    </w:p>
    <w:p w:rsidR="00E70138" w:rsidRPr="00E70138" w:rsidRDefault="00E70138" w:rsidP="00E70138">
      <w:pPr>
        <w:rPr>
          <w:rFonts w:ascii="Calibri Light" w:hAnsi="Calibri Light"/>
        </w:rPr>
      </w:pPr>
      <w:r w:rsidRPr="00E70138">
        <w:rPr>
          <w:rFonts w:ascii="Calibri Light" w:hAnsi="Calibri Light"/>
        </w:rPr>
        <w:t xml:space="preserve">There are three assessed stages to the full award of </w:t>
      </w:r>
      <w:proofErr w:type="spellStart"/>
      <w:r w:rsidRPr="00E70138">
        <w:rPr>
          <w:rFonts w:ascii="Calibri Light" w:hAnsi="Calibri Light"/>
        </w:rPr>
        <w:t>IiC</w:t>
      </w:r>
      <w:proofErr w:type="spellEnd"/>
      <w:r w:rsidRPr="00E70138">
        <w:rPr>
          <w:rFonts w:ascii="Calibri Light" w:hAnsi="Calibri Light"/>
        </w:rPr>
        <w:t xml:space="preserve"> covering 8 outcomes in total.</w:t>
      </w:r>
    </w:p>
    <w:p w:rsidR="00E70138" w:rsidRPr="00E70138" w:rsidRDefault="00E70138" w:rsidP="00E70138">
      <w:pPr>
        <w:spacing w:after="0"/>
        <w:rPr>
          <w:rFonts w:ascii="Calibri Light" w:hAnsi="Calibri Light"/>
        </w:rPr>
      </w:pPr>
      <w:r w:rsidRPr="00E70138">
        <w:rPr>
          <w:rFonts w:ascii="Calibri Light" w:hAnsi="Calibri Light"/>
        </w:rPr>
        <w:t>Stage 1 – Commitment Certificate awarded in October 2016 (outcome 1)</w:t>
      </w:r>
    </w:p>
    <w:p w:rsidR="00E70138" w:rsidRPr="00E70138" w:rsidRDefault="00E70138" w:rsidP="00E70138">
      <w:pPr>
        <w:spacing w:after="0"/>
        <w:rPr>
          <w:rFonts w:ascii="Calibri Light" w:hAnsi="Calibri Light"/>
        </w:rPr>
      </w:pPr>
      <w:r w:rsidRPr="00E70138">
        <w:rPr>
          <w:rFonts w:ascii="Calibri Light" w:hAnsi="Calibri Light"/>
        </w:rPr>
        <w:t>Stage 2 – Intermediate Certificate awarded in March 2017 (outcomes 2 – 5)</w:t>
      </w:r>
    </w:p>
    <w:p w:rsidR="00E70138" w:rsidRPr="00E70138" w:rsidRDefault="00E70138" w:rsidP="00E70138">
      <w:pPr>
        <w:spacing w:after="0"/>
        <w:rPr>
          <w:rFonts w:ascii="Calibri Light" w:hAnsi="Calibri Light"/>
        </w:rPr>
      </w:pPr>
      <w:r w:rsidRPr="00E70138">
        <w:rPr>
          <w:rFonts w:ascii="Calibri Light" w:hAnsi="Calibri Light"/>
        </w:rPr>
        <w:t>Stage 3 – Full Award achieved December 2018 (outcomes 6 – 8)</w:t>
      </w:r>
    </w:p>
    <w:p w:rsidR="00E70138" w:rsidRDefault="00E70138" w:rsidP="00E70138">
      <w:pPr>
        <w:rPr>
          <w:rFonts w:ascii="Calibri Light" w:hAnsi="Calibri Light"/>
        </w:rPr>
      </w:pPr>
    </w:p>
    <w:p w:rsidR="00DB6914" w:rsidRDefault="00E70138" w:rsidP="002B2952">
      <w:pPr>
        <w:rPr>
          <w:rFonts w:ascii="Calibri Light" w:hAnsi="Calibri Light"/>
        </w:rPr>
      </w:pPr>
      <w:r w:rsidRPr="00E70138">
        <w:rPr>
          <w:rFonts w:ascii="Calibri Light" w:hAnsi="Calibri Light"/>
        </w:rPr>
        <w:t xml:space="preserve">The </w:t>
      </w:r>
      <w:proofErr w:type="spellStart"/>
      <w:r w:rsidRPr="00E70138">
        <w:rPr>
          <w:rFonts w:ascii="Calibri Light" w:hAnsi="Calibri Light"/>
        </w:rPr>
        <w:t>IiC</w:t>
      </w:r>
      <w:proofErr w:type="spellEnd"/>
      <w:r w:rsidRPr="00E70138">
        <w:rPr>
          <w:rFonts w:ascii="Calibri Light" w:hAnsi="Calibri Light"/>
        </w:rPr>
        <w:t xml:space="preserve"> assessor (Andy Veale) spent the morning of the 15</w:t>
      </w:r>
      <w:r w:rsidRPr="00E70138">
        <w:rPr>
          <w:rFonts w:ascii="Calibri Light" w:hAnsi="Calibri Light"/>
          <w:vertAlign w:val="superscript"/>
        </w:rPr>
        <w:t>th</w:t>
      </w:r>
      <w:r w:rsidRPr="00E70138">
        <w:rPr>
          <w:rFonts w:ascii="Calibri Light" w:hAnsi="Calibri Light"/>
        </w:rPr>
        <w:t xml:space="preserve"> December 2017 in the school looking at how CEIAG has been embedded, he spoke to pupils and looked at our systems for monitoring and evaluating CEIAG. We were delighted that at the end of the assessment he confirmed that we have achieved the full quality mark. The feedback he offered was overwhelmingly positive in nature</w:t>
      </w:r>
      <w:r w:rsidR="00DB6914">
        <w:rPr>
          <w:rFonts w:ascii="Calibri Light" w:hAnsi="Calibri Light"/>
        </w:rPr>
        <w:t>:</w:t>
      </w:r>
    </w:p>
    <w:p w:rsidR="002B2952" w:rsidRPr="0052444F" w:rsidRDefault="00DB6914" w:rsidP="0052444F">
      <w:pPr>
        <w:jc w:val="both"/>
        <w:rPr>
          <w:rFonts w:ascii="Calibri Light" w:hAnsi="Calibri Light" w:cs="Arial"/>
          <w:bCs/>
          <w:i/>
          <w:color w:val="0070C0"/>
          <w:lang w:val="en-US" w:eastAsia="en-GB"/>
        </w:rPr>
      </w:pPr>
      <w:r w:rsidRPr="00DB6914">
        <w:rPr>
          <w:rFonts w:ascii="Calibri Light" w:hAnsi="Calibri Light"/>
          <w:i/>
          <w:color w:val="0070C0"/>
        </w:rPr>
        <w:t>“</w:t>
      </w:r>
      <w:r w:rsidRPr="00DB6914">
        <w:rPr>
          <w:rFonts w:ascii="Calibri Light" w:hAnsi="Calibri Light" w:cs="Arial"/>
          <w:bCs/>
          <w:i/>
          <w:color w:val="0070C0"/>
          <w:lang w:val="en-US" w:eastAsia="en-GB"/>
        </w:rPr>
        <w:t>This was an excellent submission for the full award. As a consultant for a number of years I would have no hesitation in recommending that any other PRU wishing to improve their CEAIG delivery should contact or visit Bishopton as a beacon of Best Practice.”</w:t>
      </w:r>
      <w:bookmarkStart w:id="0" w:name="_GoBack"/>
      <w:bookmarkEnd w:id="0"/>
    </w:p>
    <w:sectPr w:rsidR="002B2952" w:rsidRPr="00524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52"/>
    <w:rsid w:val="000046EE"/>
    <w:rsid w:val="002B2952"/>
    <w:rsid w:val="002F09C3"/>
    <w:rsid w:val="0052444F"/>
    <w:rsid w:val="00557B45"/>
    <w:rsid w:val="00572BBB"/>
    <w:rsid w:val="005A32EB"/>
    <w:rsid w:val="007E7E5B"/>
    <w:rsid w:val="00BC1805"/>
    <w:rsid w:val="00D26256"/>
    <w:rsid w:val="00DB6914"/>
    <w:rsid w:val="00E2079B"/>
    <w:rsid w:val="00E7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60989-EB1A-481E-BD1D-D74CEAA1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95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0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Kirsty Walsh</cp:lastModifiedBy>
  <cp:revision>2</cp:revision>
  <cp:lastPrinted>2018-01-11T11:03:00Z</cp:lastPrinted>
  <dcterms:created xsi:type="dcterms:W3CDTF">2020-11-17T19:10:00Z</dcterms:created>
  <dcterms:modified xsi:type="dcterms:W3CDTF">2020-11-17T19:10:00Z</dcterms:modified>
</cp:coreProperties>
</file>