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D1" w:rsidRDefault="00BE6AD1"/>
    <w:p w:rsidR="00BE6AD1" w:rsidRDefault="00BE6AD1"/>
    <w:p w:rsidR="00BE6AD1" w:rsidRDefault="00D8288F">
      <w:pPr>
        <w:spacing w:after="160" w:line="259" w:lineRule="auto"/>
        <w:ind w:left="360"/>
        <w:jc w:val="center"/>
        <w:rPr>
          <w:rFonts w:ascii="Arial" w:hAnsi="Arial" w:cs="Arial"/>
          <w:b/>
          <w:sz w:val="40"/>
          <w:szCs w:val="40"/>
        </w:rPr>
      </w:pPr>
      <w:r>
        <w:rPr>
          <w:noProof/>
          <w:lang w:val="en-GB" w:eastAsia="en-GB"/>
        </w:rPr>
        <w:drawing>
          <wp:inline distT="0" distB="0" distL="0" distR="0">
            <wp:extent cx="45243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inline>
        </w:drawing>
      </w:r>
    </w:p>
    <w:p w:rsidR="00BE6AD1" w:rsidRDefault="00BE6AD1">
      <w:pPr>
        <w:spacing w:after="160" w:line="259" w:lineRule="auto"/>
        <w:ind w:left="360"/>
        <w:jc w:val="center"/>
        <w:rPr>
          <w:rFonts w:ascii="Arial" w:hAnsi="Arial" w:cs="Arial"/>
          <w:b/>
          <w:sz w:val="40"/>
          <w:szCs w:val="40"/>
        </w:rPr>
      </w:pP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p w:rsidR="00BE6AD1" w:rsidRDefault="00D8288F">
      <w:pPr>
        <w:spacing w:after="160" w:line="259" w:lineRule="auto"/>
        <w:ind w:left="360"/>
        <w:jc w:val="center"/>
        <w:rPr>
          <w:rFonts w:ascii="Arial" w:hAnsi="Arial" w:cs="Arial"/>
          <w:b/>
          <w:sz w:val="40"/>
          <w:szCs w:val="40"/>
          <w:lang w:eastAsia="en-GB"/>
        </w:rPr>
      </w:pPr>
      <w:r>
        <w:rPr>
          <w:rFonts w:ascii="Arial" w:hAnsi="Arial" w:cs="Arial"/>
          <w:b/>
          <w:sz w:val="40"/>
          <w:szCs w:val="40"/>
          <w:lang w:eastAsia="en-GB"/>
        </w:rPr>
        <w:t>Assessment Policy</w:t>
      </w: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p w:rsidR="00BE6AD1" w:rsidRDefault="00BE6AD1">
      <w:pPr>
        <w:spacing w:after="160" w:line="259" w:lineRule="auto"/>
        <w:ind w:left="360"/>
        <w:jc w:val="center"/>
        <w:rPr>
          <w:rFonts w:ascii="Arial" w:hAnsi="Arial" w:cs="Arial"/>
          <w:b/>
          <w:sz w:val="40"/>
          <w:szCs w:val="40"/>
          <w:lang w:eastAsia="en-GB"/>
        </w:rPr>
      </w:pPr>
    </w:p>
    <w:tbl>
      <w:tblPr>
        <w:tblStyle w:val="TableGrid"/>
        <w:tblW w:w="0" w:type="auto"/>
        <w:jc w:val="center"/>
        <w:tblLook w:val="04A0" w:firstRow="1" w:lastRow="0" w:firstColumn="1" w:lastColumn="0" w:noHBand="0" w:noVBand="1"/>
      </w:tblPr>
      <w:tblGrid>
        <w:gridCol w:w="5911"/>
        <w:gridCol w:w="3331"/>
      </w:tblGrid>
      <w:tr w:rsidR="00BE6AD1">
        <w:trPr>
          <w:trHeight w:val="448"/>
          <w:jc w:val="center"/>
        </w:trPr>
        <w:tc>
          <w:tcPr>
            <w:tcW w:w="5911" w:type="dxa"/>
            <w:vAlign w:val="center"/>
          </w:tcPr>
          <w:p w:rsidR="00BE6AD1" w:rsidRDefault="00D8288F">
            <w:pPr>
              <w:jc w:val="center"/>
              <w:rPr>
                <w:rFonts w:ascii="Arial" w:hAnsi="Arial" w:cs="Arial"/>
                <w:b/>
              </w:rPr>
            </w:pPr>
            <w:r>
              <w:rPr>
                <w:rFonts w:ascii="Arial" w:hAnsi="Arial" w:cs="Arial"/>
                <w:b/>
              </w:rPr>
              <w:t>Date:</w:t>
            </w:r>
          </w:p>
        </w:tc>
        <w:tc>
          <w:tcPr>
            <w:tcW w:w="3331" w:type="dxa"/>
            <w:vAlign w:val="center"/>
          </w:tcPr>
          <w:p w:rsidR="00BE6AD1" w:rsidRDefault="00D8288F">
            <w:pPr>
              <w:jc w:val="center"/>
              <w:rPr>
                <w:rFonts w:ascii="Arial" w:hAnsi="Arial" w:cs="Arial"/>
              </w:rPr>
            </w:pPr>
            <w:r>
              <w:rPr>
                <w:rFonts w:ascii="Arial" w:hAnsi="Arial" w:cs="Arial"/>
              </w:rPr>
              <w:t>January 2021</w:t>
            </w:r>
          </w:p>
        </w:tc>
      </w:tr>
      <w:tr w:rsidR="00BE6AD1">
        <w:trPr>
          <w:trHeight w:val="448"/>
          <w:jc w:val="center"/>
        </w:trPr>
        <w:tc>
          <w:tcPr>
            <w:tcW w:w="5911" w:type="dxa"/>
            <w:vAlign w:val="center"/>
          </w:tcPr>
          <w:p w:rsidR="00BE6AD1" w:rsidRDefault="00D8288F">
            <w:pPr>
              <w:jc w:val="center"/>
              <w:rPr>
                <w:rFonts w:ascii="Arial" w:hAnsi="Arial" w:cs="Arial"/>
                <w:b/>
              </w:rPr>
            </w:pPr>
            <w:r>
              <w:rPr>
                <w:rFonts w:ascii="Arial" w:hAnsi="Arial" w:cs="Arial"/>
                <w:b/>
              </w:rPr>
              <w:t>Date approved by Management Committee:</w:t>
            </w:r>
          </w:p>
        </w:tc>
        <w:tc>
          <w:tcPr>
            <w:tcW w:w="3331" w:type="dxa"/>
            <w:vAlign w:val="center"/>
          </w:tcPr>
          <w:p w:rsidR="00BE6AD1" w:rsidRDefault="00B32A70">
            <w:pPr>
              <w:jc w:val="center"/>
              <w:rPr>
                <w:rFonts w:ascii="Arial" w:hAnsi="Arial" w:cs="Arial"/>
              </w:rPr>
            </w:pPr>
            <w:r>
              <w:rPr>
                <w:rFonts w:ascii="Arial" w:hAnsi="Arial" w:cs="Arial"/>
                <w:sz w:val="22"/>
                <w:szCs w:val="22"/>
                <w:lang w:val="en-GB"/>
              </w:rPr>
              <w:t>January 31</w:t>
            </w:r>
            <w:r>
              <w:rPr>
                <w:rFonts w:ascii="Arial" w:hAnsi="Arial" w:cs="Arial"/>
                <w:sz w:val="22"/>
                <w:szCs w:val="22"/>
                <w:vertAlign w:val="superscript"/>
                <w:lang w:val="en-GB"/>
              </w:rPr>
              <w:t>st</w:t>
            </w:r>
            <w:r>
              <w:rPr>
                <w:rFonts w:ascii="Arial" w:hAnsi="Arial" w:cs="Arial"/>
                <w:sz w:val="22"/>
                <w:szCs w:val="22"/>
                <w:lang w:val="en-GB"/>
              </w:rPr>
              <w:t xml:space="preserve"> 2021</w:t>
            </w:r>
            <w:bookmarkStart w:id="0" w:name="_GoBack"/>
            <w:bookmarkEnd w:id="0"/>
          </w:p>
        </w:tc>
      </w:tr>
      <w:tr w:rsidR="00BE6AD1">
        <w:trPr>
          <w:trHeight w:val="448"/>
          <w:jc w:val="center"/>
        </w:trPr>
        <w:tc>
          <w:tcPr>
            <w:tcW w:w="5911" w:type="dxa"/>
            <w:vAlign w:val="center"/>
          </w:tcPr>
          <w:p w:rsidR="00BE6AD1" w:rsidRDefault="00D8288F">
            <w:pPr>
              <w:jc w:val="center"/>
              <w:rPr>
                <w:rFonts w:ascii="Arial" w:hAnsi="Arial" w:cs="Arial"/>
                <w:b/>
              </w:rPr>
            </w:pPr>
            <w:r>
              <w:rPr>
                <w:rFonts w:ascii="Arial" w:hAnsi="Arial" w:cs="Arial"/>
                <w:b/>
              </w:rPr>
              <w:t>Signature of Chair of Management Committee:</w:t>
            </w:r>
          </w:p>
        </w:tc>
        <w:tc>
          <w:tcPr>
            <w:tcW w:w="3331" w:type="dxa"/>
            <w:vAlign w:val="center"/>
          </w:tcPr>
          <w:p w:rsidR="00BE6AD1" w:rsidRDefault="00D8288F">
            <w:pPr>
              <w:jc w:val="center"/>
              <w:rPr>
                <w:rFonts w:ascii="Arial" w:hAnsi="Arial" w:cs="Arial"/>
              </w:rPr>
            </w:pPr>
            <w:r>
              <w:rPr>
                <w:rFonts w:ascii="Arial" w:hAnsi="Arial" w:cs="Arial"/>
              </w:rPr>
              <w:t>Sue Cain</w:t>
            </w:r>
          </w:p>
        </w:tc>
      </w:tr>
      <w:tr w:rsidR="00BE6AD1">
        <w:trPr>
          <w:trHeight w:val="448"/>
          <w:jc w:val="center"/>
        </w:trPr>
        <w:tc>
          <w:tcPr>
            <w:tcW w:w="5911" w:type="dxa"/>
            <w:vAlign w:val="center"/>
          </w:tcPr>
          <w:p w:rsidR="00BE6AD1" w:rsidRDefault="00D8288F">
            <w:pPr>
              <w:jc w:val="center"/>
              <w:rPr>
                <w:rFonts w:ascii="Arial" w:hAnsi="Arial" w:cs="Arial"/>
                <w:b/>
              </w:rPr>
            </w:pPr>
            <w:r>
              <w:rPr>
                <w:rFonts w:ascii="Arial" w:hAnsi="Arial" w:cs="Arial"/>
                <w:b/>
              </w:rPr>
              <w:t>To be reviewed:</w:t>
            </w:r>
          </w:p>
        </w:tc>
        <w:tc>
          <w:tcPr>
            <w:tcW w:w="3331" w:type="dxa"/>
            <w:vAlign w:val="center"/>
          </w:tcPr>
          <w:p w:rsidR="00BE6AD1" w:rsidRDefault="00D8288F">
            <w:pPr>
              <w:jc w:val="center"/>
              <w:rPr>
                <w:rFonts w:ascii="Arial" w:hAnsi="Arial" w:cs="Arial"/>
              </w:rPr>
            </w:pPr>
            <w:r>
              <w:rPr>
                <w:rFonts w:ascii="Arial" w:hAnsi="Arial" w:cs="Arial"/>
              </w:rPr>
              <w:t>Annually</w:t>
            </w:r>
          </w:p>
        </w:tc>
      </w:tr>
    </w:tbl>
    <w:p w:rsidR="00BE6AD1" w:rsidRDefault="00BE6AD1"/>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BE6AD1">
      <w:pPr>
        <w:pStyle w:val="ListParagraph"/>
        <w:spacing w:after="160" w:line="259" w:lineRule="auto"/>
        <w:rPr>
          <w:rFonts w:ascii="Arial" w:hAnsi="Arial" w:cs="Arial"/>
        </w:rPr>
      </w:pPr>
    </w:p>
    <w:p w:rsidR="00BE6AD1" w:rsidRDefault="00D8288F">
      <w:pPr>
        <w:pStyle w:val="ListParagraph"/>
        <w:spacing w:after="160" w:line="259" w:lineRule="auto"/>
        <w:rPr>
          <w:rFonts w:ascii="Arial" w:hAnsi="Arial" w:cs="Arial"/>
        </w:rPr>
      </w:pPr>
      <w:r>
        <w:rPr>
          <w:rFonts w:ascii="Arial" w:hAnsi="Arial" w:cs="Arial"/>
        </w:rPr>
        <w:lastRenderedPageBreak/>
        <w:t>This policy gives guidance to staff on all aspects of assessment:  This includes:-</w:t>
      </w:r>
    </w:p>
    <w:p w:rsidR="00BE6AD1" w:rsidRDefault="00D8288F">
      <w:pPr>
        <w:pStyle w:val="ListParagraph"/>
        <w:numPr>
          <w:ilvl w:val="1"/>
          <w:numId w:val="23"/>
        </w:numPr>
        <w:spacing w:after="160" w:line="259" w:lineRule="auto"/>
        <w:rPr>
          <w:rFonts w:ascii="Arial" w:hAnsi="Arial" w:cs="Arial"/>
        </w:rPr>
      </w:pPr>
      <w:r>
        <w:rPr>
          <w:rFonts w:ascii="Arial" w:hAnsi="Arial" w:cs="Arial"/>
        </w:rPr>
        <w:t xml:space="preserve">assessment for learning </w:t>
      </w:r>
    </w:p>
    <w:p w:rsidR="00BE6AD1" w:rsidRDefault="00D8288F">
      <w:pPr>
        <w:pStyle w:val="ListParagraph"/>
        <w:numPr>
          <w:ilvl w:val="1"/>
          <w:numId w:val="23"/>
        </w:numPr>
        <w:spacing w:after="160" w:line="259" w:lineRule="auto"/>
        <w:rPr>
          <w:rFonts w:ascii="Arial" w:hAnsi="Arial" w:cs="Arial"/>
        </w:rPr>
      </w:pPr>
      <w:r>
        <w:rPr>
          <w:rFonts w:ascii="Arial" w:hAnsi="Arial" w:cs="Arial"/>
        </w:rPr>
        <w:t>assessment of learning</w:t>
      </w:r>
    </w:p>
    <w:p w:rsidR="00BE6AD1" w:rsidRDefault="00D8288F">
      <w:pPr>
        <w:pStyle w:val="ListParagraph"/>
        <w:numPr>
          <w:ilvl w:val="1"/>
          <w:numId w:val="23"/>
        </w:numPr>
        <w:spacing w:after="160" w:line="259" w:lineRule="auto"/>
        <w:rPr>
          <w:rFonts w:ascii="Arial" w:hAnsi="Arial" w:cs="Arial"/>
          <w:lang w:eastAsia="en-GB"/>
        </w:rPr>
      </w:pPr>
      <w:r>
        <w:rPr>
          <w:rFonts w:ascii="Arial" w:hAnsi="Arial" w:cs="Arial"/>
        </w:rPr>
        <w:t xml:space="preserve">reporting and communication </w:t>
      </w:r>
    </w:p>
    <w:p w:rsidR="00BE6AD1" w:rsidRDefault="00BE6AD1">
      <w:pPr>
        <w:pStyle w:val="ListParagraph"/>
        <w:spacing w:after="160" w:line="259" w:lineRule="auto"/>
        <w:rPr>
          <w:rFonts w:ascii="Arial" w:hAnsi="Arial" w:cs="Arial"/>
        </w:rPr>
      </w:pPr>
    </w:p>
    <w:p w:rsidR="00BE6AD1" w:rsidRDefault="00D8288F">
      <w:pPr>
        <w:pStyle w:val="ListParagraph"/>
        <w:spacing w:after="160" w:line="259" w:lineRule="auto"/>
        <w:rPr>
          <w:rFonts w:ascii="Arial" w:hAnsi="Arial" w:cs="Arial"/>
        </w:rPr>
      </w:pPr>
      <w:r>
        <w:rPr>
          <w:rFonts w:ascii="Arial" w:hAnsi="Arial" w:cs="Arial"/>
        </w:rPr>
        <w:t>It should be read alongside the following policies:</w:t>
      </w:r>
    </w:p>
    <w:p w:rsidR="00BE6AD1" w:rsidRDefault="00BE6AD1">
      <w:pPr>
        <w:pStyle w:val="ListParagraph"/>
        <w:spacing w:after="160" w:line="259" w:lineRule="auto"/>
        <w:rPr>
          <w:rFonts w:ascii="Arial" w:hAnsi="Arial" w:cs="Arial"/>
        </w:rPr>
      </w:pPr>
    </w:p>
    <w:p w:rsidR="00BE6AD1" w:rsidRDefault="00D8288F">
      <w:pPr>
        <w:pStyle w:val="ListParagraph"/>
        <w:numPr>
          <w:ilvl w:val="0"/>
          <w:numId w:val="24"/>
        </w:numPr>
        <w:spacing w:after="160" w:line="259" w:lineRule="auto"/>
        <w:rPr>
          <w:rFonts w:ascii="Arial" w:hAnsi="Arial" w:cs="Arial"/>
        </w:rPr>
      </w:pPr>
      <w:r>
        <w:rPr>
          <w:rFonts w:ascii="Arial" w:hAnsi="Arial" w:cs="Arial"/>
        </w:rPr>
        <w:t>GDPR Policy</w:t>
      </w:r>
    </w:p>
    <w:p w:rsidR="00BE6AD1" w:rsidRDefault="00D8288F">
      <w:pPr>
        <w:pStyle w:val="ListParagraph"/>
        <w:numPr>
          <w:ilvl w:val="0"/>
          <w:numId w:val="24"/>
        </w:numPr>
        <w:spacing w:after="160" w:line="259" w:lineRule="auto"/>
        <w:rPr>
          <w:rFonts w:ascii="Arial" w:hAnsi="Arial" w:cs="Arial"/>
        </w:rPr>
      </w:pPr>
      <w:r>
        <w:rPr>
          <w:rFonts w:ascii="Arial" w:hAnsi="Arial" w:cs="Arial"/>
        </w:rPr>
        <w:t>Teaching and Learning Policy</w:t>
      </w:r>
    </w:p>
    <w:p w:rsidR="00BE6AD1" w:rsidRDefault="00D8288F">
      <w:pPr>
        <w:pStyle w:val="ListParagraph"/>
        <w:numPr>
          <w:ilvl w:val="0"/>
          <w:numId w:val="24"/>
        </w:numPr>
        <w:spacing w:after="160" w:line="259" w:lineRule="auto"/>
        <w:rPr>
          <w:rFonts w:ascii="Arial" w:hAnsi="Arial" w:cs="Arial"/>
        </w:rPr>
      </w:pPr>
      <w:r>
        <w:rPr>
          <w:rFonts w:ascii="Arial" w:hAnsi="Arial" w:cs="Arial"/>
        </w:rPr>
        <w:t xml:space="preserve">Feedback and Marking policy </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467"/>
      </w:tblGrid>
      <w:tr w:rsidR="00BE6AD1">
        <w:trPr>
          <w:trHeight w:val="397"/>
          <w:jc w:val="center"/>
        </w:trPr>
        <w:tc>
          <w:tcPr>
            <w:tcW w:w="10467" w:type="dxa"/>
            <w:tcBorders>
              <w:top w:val="nil"/>
              <w:left w:val="nil"/>
              <w:bottom w:val="nil"/>
              <w:right w:val="nil"/>
            </w:tcBorders>
            <w:shd w:val="clear" w:color="auto" w:fill="auto"/>
            <w:vAlign w:val="center"/>
          </w:tcPr>
          <w:p w:rsidR="00BE6AD1" w:rsidRDefault="00D8288F">
            <w:pPr>
              <w:spacing w:before="60" w:after="60"/>
              <w:rPr>
                <w:rFonts w:ascii="Arial" w:hAnsi="Arial" w:cs="Arial"/>
                <w:bCs/>
                <w:sz w:val="22"/>
                <w:szCs w:val="22"/>
              </w:rPr>
            </w:pPr>
            <w:r>
              <w:rPr>
                <w:rFonts w:ascii="Arial" w:hAnsi="Arial" w:cs="Arial"/>
                <w:bCs/>
                <w:sz w:val="22"/>
                <w:szCs w:val="22"/>
              </w:rPr>
              <w:t xml:space="preserve">We respect all the personal data we hold on our students and fully embrace both the principles and practice of its protection through GDPR.  </w:t>
            </w:r>
          </w:p>
          <w:p w:rsidR="00BE6AD1" w:rsidRDefault="00BE6AD1">
            <w:pPr>
              <w:spacing w:before="60" w:after="60"/>
              <w:rPr>
                <w:rFonts w:ascii="Arial" w:hAnsi="Arial" w:cs="Arial"/>
                <w:b/>
                <w:bCs/>
                <w:color w:val="000000" w:themeColor="text1"/>
              </w:rPr>
            </w:pPr>
          </w:p>
          <w:p w:rsidR="00BE6AD1" w:rsidRDefault="00D8288F">
            <w:pPr>
              <w:spacing w:before="60" w:after="60"/>
              <w:rPr>
                <w:rFonts w:ascii="Arial" w:hAnsi="Arial" w:cs="Arial"/>
                <w:b/>
                <w:bCs/>
                <w:color w:val="000000" w:themeColor="text1"/>
              </w:rPr>
            </w:pPr>
            <w:r>
              <w:rPr>
                <w:rFonts w:ascii="Arial" w:hAnsi="Arial" w:cs="Arial"/>
                <w:b/>
                <w:bCs/>
                <w:color w:val="000000" w:themeColor="text1"/>
              </w:rPr>
              <w:t>Introduction / Aims and Objectives</w:t>
            </w:r>
          </w:p>
        </w:tc>
      </w:tr>
      <w:tr w:rsidR="00BE6AD1">
        <w:trPr>
          <w:trHeight w:val="1237"/>
          <w:jc w:val="center"/>
        </w:trPr>
        <w:tc>
          <w:tcPr>
            <w:tcW w:w="10467" w:type="dxa"/>
            <w:tcBorders>
              <w:top w:val="nil"/>
              <w:left w:val="nil"/>
              <w:bottom w:val="nil"/>
              <w:right w:val="nil"/>
            </w:tcBorders>
            <w:shd w:val="clear" w:color="auto" w:fill="auto"/>
            <w:vAlign w:val="center"/>
          </w:tcPr>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 xml:space="preserve">Assessment is fundamental to everything we do as it enables us to </w:t>
            </w:r>
            <w:proofErr w:type="spellStart"/>
            <w:r>
              <w:rPr>
                <w:rFonts w:ascii="Arial" w:hAnsi="Arial" w:cs="Arial"/>
                <w:bCs/>
                <w:color w:val="000000" w:themeColor="text1"/>
                <w:sz w:val="22"/>
                <w:szCs w:val="22"/>
              </w:rPr>
              <w:t>prioritise</w:t>
            </w:r>
            <w:proofErr w:type="spellEnd"/>
            <w:r>
              <w:rPr>
                <w:rFonts w:ascii="Arial" w:hAnsi="Arial" w:cs="Arial"/>
                <w:bCs/>
                <w:color w:val="000000" w:themeColor="text1"/>
                <w:sz w:val="22"/>
                <w:szCs w:val="22"/>
              </w:rPr>
              <w:t xml:space="preserve">, support, extend and challenge in order to create a more bespoke curriculum, improve student learning outcomes and future life chances. </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There is no point in assessment unless it makes a positive difference for the students in our care</w:t>
            </w:r>
          </w:p>
          <w:p w:rsidR="00BE6AD1" w:rsidRDefault="00BE6AD1">
            <w:pPr>
              <w:pStyle w:val="ListParagraph"/>
              <w:ind w:left="736"/>
              <w:rPr>
                <w:rFonts w:ascii="Arial" w:hAnsi="Arial" w:cs="Arial"/>
                <w:bCs/>
                <w:color w:val="000000" w:themeColor="text1"/>
                <w:sz w:val="22"/>
                <w:szCs w:val="22"/>
              </w:rPr>
            </w:pPr>
          </w:p>
        </w:tc>
      </w:tr>
      <w:tr w:rsidR="00BE6AD1">
        <w:trPr>
          <w:trHeight w:val="397"/>
          <w:jc w:val="center"/>
        </w:trPr>
        <w:tc>
          <w:tcPr>
            <w:tcW w:w="10467" w:type="dxa"/>
            <w:tcBorders>
              <w:top w:val="nil"/>
              <w:left w:val="nil"/>
              <w:bottom w:val="nil"/>
              <w:right w:val="nil"/>
            </w:tcBorders>
            <w:shd w:val="clear" w:color="auto" w:fill="auto"/>
            <w:vAlign w:val="center"/>
          </w:tcPr>
          <w:p w:rsidR="00BE6AD1" w:rsidRDefault="00D8288F">
            <w:pPr>
              <w:spacing w:before="60" w:after="60"/>
              <w:rPr>
                <w:rFonts w:ascii="Arial" w:hAnsi="Arial" w:cs="Arial"/>
                <w:b/>
                <w:bCs/>
                <w:color w:val="000000" w:themeColor="text1"/>
              </w:rPr>
            </w:pPr>
            <w:r>
              <w:rPr>
                <w:rFonts w:ascii="Arial" w:hAnsi="Arial" w:cs="Arial"/>
                <w:b/>
                <w:bCs/>
                <w:color w:val="000000" w:themeColor="text1"/>
              </w:rPr>
              <w:t>Crucial Data Note</w:t>
            </w:r>
          </w:p>
        </w:tc>
      </w:tr>
      <w:tr w:rsidR="00BE6AD1">
        <w:trPr>
          <w:trHeight w:val="674"/>
          <w:jc w:val="center"/>
        </w:trPr>
        <w:tc>
          <w:tcPr>
            <w:tcW w:w="10467" w:type="dxa"/>
            <w:tcBorders>
              <w:top w:val="nil"/>
              <w:left w:val="nil"/>
              <w:bottom w:val="nil"/>
              <w:right w:val="nil"/>
            </w:tcBorders>
            <w:shd w:val="clear" w:color="auto" w:fill="auto"/>
            <w:vAlign w:val="center"/>
          </w:tcPr>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We fully respect all the personal data we hold on our students and fully embrace both the principles and practice of its protection through GDPR.  (See full GDPR data map and risk assessment)</w:t>
            </w:r>
          </w:p>
          <w:p w:rsidR="00BE6AD1" w:rsidRDefault="00BE6AD1">
            <w:pPr>
              <w:pStyle w:val="ListParagraph"/>
              <w:ind w:left="736"/>
              <w:rPr>
                <w:rFonts w:ascii="Arial" w:hAnsi="Arial" w:cs="Arial"/>
                <w:bCs/>
                <w:color w:val="000000" w:themeColor="text1"/>
                <w:sz w:val="22"/>
                <w:szCs w:val="22"/>
              </w:rPr>
            </w:pPr>
          </w:p>
        </w:tc>
      </w:tr>
      <w:tr w:rsidR="00BE6AD1">
        <w:trPr>
          <w:trHeight w:val="397"/>
          <w:jc w:val="center"/>
        </w:trPr>
        <w:tc>
          <w:tcPr>
            <w:tcW w:w="10467" w:type="dxa"/>
            <w:tcBorders>
              <w:top w:val="nil"/>
              <w:left w:val="nil"/>
              <w:bottom w:val="nil"/>
              <w:right w:val="nil"/>
            </w:tcBorders>
            <w:shd w:val="clear" w:color="auto" w:fill="auto"/>
            <w:vAlign w:val="center"/>
          </w:tcPr>
          <w:p w:rsidR="00BE6AD1" w:rsidRDefault="00D8288F">
            <w:pPr>
              <w:rPr>
                <w:rFonts w:ascii="Arial" w:hAnsi="Arial" w:cs="Arial"/>
                <w:b/>
                <w:bCs/>
                <w:color w:val="000000" w:themeColor="text1"/>
              </w:rPr>
            </w:pPr>
            <w:r>
              <w:rPr>
                <w:rFonts w:ascii="Arial" w:hAnsi="Arial" w:cs="Arial"/>
                <w:b/>
                <w:bCs/>
                <w:color w:val="000000" w:themeColor="text1"/>
              </w:rPr>
              <w:t>Rational for Effective Assessment</w:t>
            </w:r>
          </w:p>
        </w:tc>
      </w:tr>
      <w:tr w:rsidR="00BE6AD1">
        <w:trPr>
          <w:trHeight w:val="2225"/>
          <w:jc w:val="center"/>
        </w:trPr>
        <w:tc>
          <w:tcPr>
            <w:tcW w:w="10467" w:type="dxa"/>
            <w:tcBorders>
              <w:top w:val="nil"/>
              <w:left w:val="nil"/>
              <w:bottom w:val="nil"/>
              <w:right w:val="nil"/>
            </w:tcBorders>
            <w:shd w:val="clear" w:color="auto" w:fill="auto"/>
            <w:vAlign w:val="center"/>
          </w:tcPr>
          <w:p w:rsidR="00BE6AD1" w:rsidRDefault="00D8288F">
            <w:pPr>
              <w:rPr>
                <w:rFonts w:ascii="Arial" w:hAnsi="Arial" w:cs="Arial"/>
                <w:bCs/>
                <w:color w:val="000000" w:themeColor="text1"/>
                <w:sz w:val="22"/>
                <w:szCs w:val="22"/>
              </w:rPr>
            </w:pPr>
            <w:r>
              <w:rPr>
                <w:rFonts w:ascii="Arial" w:hAnsi="Arial" w:cs="Arial"/>
                <w:bCs/>
                <w:color w:val="000000" w:themeColor="text1"/>
                <w:sz w:val="22"/>
                <w:szCs w:val="22"/>
              </w:rPr>
              <w:t xml:space="preserve">Assessment is only effective if; </w:t>
            </w:r>
          </w:p>
          <w:p w:rsidR="00BE6AD1" w:rsidRDefault="00BE6AD1">
            <w:pPr>
              <w:rPr>
                <w:rFonts w:ascii="Arial" w:hAnsi="Arial" w:cs="Arial"/>
                <w:bCs/>
                <w:color w:val="000000" w:themeColor="text1"/>
                <w:sz w:val="22"/>
                <w:szCs w:val="22"/>
              </w:rPr>
            </w:pP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It is integrated into the learning process and is valued by all concerned.</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It is both formative (Assessment for learning) and summative (end of term testing).</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There are regular reviews, which are communicated and acted upon at all levels.</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Judgements are constructive and communicated using a proactive approach.</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We compare like with like wherever possible. (E.g. through benchmarking with the Data Pioneer Group)</w:t>
            </w:r>
          </w:p>
          <w:p w:rsidR="00BE6AD1" w:rsidRDefault="00D8288F">
            <w:pPr>
              <w:pStyle w:val="ListParagraph"/>
              <w:numPr>
                <w:ilvl w:val="0"/>
                <w:numId w:val="2"/>
              </w:numPr>
              <w:ind w:left="736"/>
              <w:rPr>
                <w:rFonts w:ascii="Arial" w:hAnsi="Arial" w:cs="Arial"/>
                <w:bCs/>
                <w:color w:val="000000" w:themeColor="text1"/>
                <w:sz w:val="22"/>
                <w:szCs w:val="22"/>
              </w:rPr>
            </w:pPr>
            <w:r>
              <w:rPr>
                <w:rFonts w:ascii="Arial" w:hAnsi="Arial" w:cs="Arial"/>
                <w:bCs/>
                <w:color w:val="000000" w:themeColor="text1"/>
                <w:sz w:val="22"/>
                <w:szCs w:val="22"/>
              </w:rPr>
              <w:t xml:space="preserve">It is acknowledged that any assessment has some degree of subjectivity therefore it is important that </w:t>
            </w:r>
          </w:p>
          <w:p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 xml:space="preserve">there is regular robust quality assurance, </w:t>
            </w:r>
          </w:p>
          <w:p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accountability is itself constructive and embedded in CPD.</w:t>
            </w:r>
          </w:p>
          <w:p w:rsidR="00BE6AD1" w:rsidRDefault="00D8288F">
            <w:pPr>
              <w:pStyle w:val="ListParagraph"/>
              <w:numPr>
                <w:ilvl w:val="1"/>
                <w:numId w:val="2"/>
              </w:numPr>
              <w:rPr>
                <w:rFonts w:ascii="Arial" w:hAnsi="Arial" w:cs="Arial"/>
                <w:bCs/>
                <w:color w:val="000000" w:themeColor="text1"/>
                <w:sz w:val="22"/>
                <w:szCs w:val="22"/>
              </w:rPr>
            </w:pPr>
            <w:r>
              <w:rPr>
                <w:rFonts w:ascii="Arial" w:hAnsi="Arial" w:cs="Arial"/>
                <w:bCs/>
                <w:color w:val="000000" w:themeColor="text1"/>
                <w:sz w:val="22"/>
                <w:szCs w:val="22"/>
              </w:rPr>
              <w:t xml:space="preserve">adaptations are made where needed to ensure the most effective assessment procedures are used consistently. </w:t>
            </w:r>
          </w:p>
          <w:p w:rsidR="00BE6AD1" w:rsidRDefault="00BE6AD1">
            <w:pPr>
              <w:pStyle w:val="ListParagraph"/>
              <w:ind w:left="1080"/>
              <w:rPr>
                <w:rFonts w:ascii="Arial" w:hAnsi="Arial" w:cs="Arial"/>
                <w:bCs/>
                <w:color w:val="000000" w:themeColor="text1"/>
                <w:sz w:val="22"/>
                <w:szCs w:val="22"/>
              </w:rPr>
            </w:pPr>
          </w:p>
        </w:tc>
      </w:tr>
      <w:tr w:rsidR="00BE6AD1">
        <w:trPr>
          <w:trHeight w:val="397"/>
          <w:jc w:val="center"/>
        </w:trPr>
        <w:tc>
          <w:tcPr>
            <w:tcW w:w="10467" w:type="dxa"/>
            <w:tcBorders>
              <w:top w:val="nil"/>
              <w:left w:val="nil"/>
              <w:bottom w:val="nil"/>
              <w:right w:val="nil"/>
            </w:tcBorders>
            <w:shd w:val="clear" w:color="auto" w:fill="auto"/>
            <w:vAlign w:val="center"/>
          </w:tcPr>
          <w:p w:rsidR="00BE6AD1" w:rsidRDefault="00D8288F">
            <w:pPr>
              <w:spacing w:before="60" w:after="60"/>
              <w:rPr>
                <w:rFonts w:ascii="Arial" w:hAnsi="Arial" w:cs="Arial"/>
                <w:b/>
                <w:bCs/>
                <w:color w:val="000000" w:themeColor="text1"/>
              </w:rPr>
            </w:pPr>
            <w:r>
              <w:rPr>
                <w:rFonts w:ascii="Arial" w:hAnsi="Arial" w:cs="Arial"/>
                <w:b/>
                <w:bCs/>
                <w:color w:val="000000" w:themeColor="text1"/>
              </w:rPr>
              <w:t>Baseline Procedure and Quality Assurance</w:t>
            </w:r>
          </w:p>
        </w:tc>
      </w:tr>
      <w:tr w:rsidR="00BE6AD1">
        <w:trPr>
          <w:trHeight w:val="2880"/>
          <w:jc w:val="center"/>
        </w:trPr>
        <w:tc>
          <w:tcPr>
            <w:tcW w:w="10467" w:type="dxa"/>
            <w:tcBorders>
              <w:top w:val="nil"/>
              <w:left w:val="nil"/>
              <w:bottom w:val="nil"/>
              <w:right w:val="nil"/>
            </w:tcBorders>
            <w:shd w:val="clear" w:color="auto" w:fill="auto"/>
            <w:vAlign w:val="center"/>
          </w:tcPr>
          <w:p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All students are baseline assessed through a mixture of </w:t>
            </w:r>
          </w:p>
          <w:p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 xml:space="preserve">observation, </w:t>
            </w:r>
          </w:p>
          <w:p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 xml:space="preserve">set 1:1 or group tasks </w:t>
            </w:r>
          </w:p>
          <w:p w:rsidR="00BE6AD1" w:rsidRDefault="00D8288F">
            <w:pPr>
              <w:pStyle w:val="ListParagraph"/>
              <w:numPr>
                <w:ilvl w:val="1"/>
                <w:numId w:val="21"/>
              </w:numPr>
              <w:rPr>
                <w:rFonts w:ascii="Arial" w:hAnsi="Arial" w:cs="Arial"/>
                <w:bCs/>
                <w:color w:val="000000" w:themeColor="text1"/>
                <w:sz w:val="22"/>
                <w:szCs w:val="22"/>
              </w:rPr>
            </w:pPr>
            <w:r>
              <w:rPr>
                <w:rFonts w:ascii="Arial" w:hAnsi="Arial" w:cs="Arial"/>
                <w:bCs/>
                <w:color w:val="000000" w:themeColor="text1"/>
                <w:sz w:val="22"/>
                <w:szCs w:val="22"/>
              </w:rPr>
              <w:t>and summative assessments / “Baseline tests”</w:t>
            </w:r>
          </w:p>
          <w:p w:rsidR="00BE6AD1" w:rsidRDefault="00D8288F">
            <w:pPr>
              <w:ind w:left="1080"/>
              <w:rPr>
                <w:rFonts w:ascii="Arial" w:hAnsi="Arial" w:cs="Arial"/>
                <w:bCs/>
                <w:color w:val="000000" w:themeColor="text1"/>
                <w:sz w:val="22"/>
                <w:szCs w:val="22"/>
              </w:rPr>
            </w:pPr>
            <w:r>
              <w:rPr>
                <w:rFonts w:ascii="Arial" w:hAnsi="Arial" w:cs="Arial"/>
                <w:bCs/>
                <w:color w:val="000000" w:themeColor="text1"/>
                <w:sz w:val="22"/>
                <w:szCs w:val="22"/>
              </w:rPr>
              <w:tab/>
              <w:t>This baseline is by necessity based on a “working at” not “full coverage” (each student arrives at different times)</w:t>
            </w:r>
          </w:p>
          <w:p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Baseline assessments are made within the first two weeks of arrival.  </w:t>
            </w:r>
          </w:p>
          <w:p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Baseline assessments are usually only made in core subjects although in KS4 they can be made in other exam subjects.</w:t>
            </w:r>
          </w:p>
          <w:p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 xml:space="preserve">These baselines can be amended by the staff up to 4 weeks into the placement if further evidence comes to light. </w:t>
            </w:r>
          </w:p>
          <w:p w:rsidR="00BE6AD1" w:rsidRDefault="00BE6AD1">
            <w:pPr>
              <w:pStyle w:val="ListParagraph"/>
              <w:ind w:left="736"/>
              <w:rPr>
                <w:rFonts w:ascii="Arial" w:hAnsi="Arial" w:cs="Arial"/>
                <w:bCs/>
                <w:color w:val="000000" w:themeColor="text1"/>
                <w:sz w:val="22"/>
                <w:szCs w:val="22"/>
              </w:rPr>
            </w:pPr>
          </w:p>
          <w:p w:rsidR="00BE6AD1" w:rsidRDefault="00D8288F">
            <w:pPr>
              <w:pStyle w:val="ListParagraph"/>
              <w:numPr>
                <w:ilvl w:val="0"/>
                <w:numId w:val="3"/>
              </w:numPr>
              <w:ind w:left="736"/>
              <w:rPr>
                <w:rFonts w:ascii="Arial" w:hAnsi="Arial" w:cs="Arial"/>
                <w:bCs/>
                <w:color w:val="000000" w:themeColor="text1"/>
                <w:sz w:val="22"/>
                <w:szCs w:val="22"/>
              </w:rPr>
            </w:pPr>
            <w:r>
              <w:rPr>
                <w:rFonts w:ascii="Arial" w:hAnsi="Arial" w:cs="Arial"/>
                <w:bCs/>
                <w:color w:val="000000" w:themeColor="text1"/>
                <w:sz w:val="22"/>
                <w:szCs w:val="22"/>
              </w:rPr>
              <w:t>The baselines are based on the Progression Lines using a “Best Fit” model of the skills observed. (See files and below) or another method deemed appropriate by the class teacher</w:t>
            </w:r>
          </w:p>
          <w:p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bCs/>
                <w:color w:val="000000" w:themeColor="text1"/>
                <w:sz w:val="22"/>
                <w:szCs w:val="22"/>
              </w:rPr>
              <w:lastRenderedPageBreak/>
              <w:t>Students are broadly leveled using the blue headline markers</w:t>
            </w:r>
          </w:p>
          <w:p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bCs/>
                <w:color w:val="000000" w:themeColor="text1"/>
                <w:sz w:val="22"/>
                <w:szCs w:val="22"/>
              </w:rPr>
              <w:t>They are fine tune leveled using the black descriptors</w:t>
            </w:r>
          </w:p>
          <w:p w:rsidR="00BE6AD1" w:rsidRDefault="00D8288F">
            <w:pPr>
              <w:pStyle w:val="ListParagraph"/>
              <w:numPr>
                <w:ilvl w:val="0"/>
                <w:numId w:val="10"/>
              </w:numPr>
              <w:ind w:left="1019"/>
              <w:rPr>
                <w:rFonts w:ascii="Arial" w:hAnsi="Arial" w:cs="Arial"/>
                <w:bCs/>
                <w:color w:val="000000" w:themeColor="text1"/>
                <w:sz w:val="22"/>
                <w:szCs w:val="22"/>
              </w:rPr>
            </w:pPr>
            <w:r>
              <w:rPr>
                <w:rFonts w:ascii="Arial" w:hAnsi="Arial" w:cs="Arial"/>
                <w:noProof/>
                <w:sz w:val="22"/>
                <w:szCs w:val="22"/>
                <w:lang w:val="en-GB" w:eastAsia="en-GB"/>
              </w:rPr>
              <w:drawing>
                <wp:anchor distT="0" distB="0" distL="114300" distR="114300" simplePos="0" relativeHeight="251658240" behindDoc="1" locked="0" layoutInCell="1" allowOverlap="1">
                  <wp:simplePos x="0" y="0"/>
                  <wp:positionH relativeFrom="column">
                    <wp:posOffset>102870</wp:posOffset>
                  </wp:positionH>
                  <wp:positionV relativeFrom="paragraph">
                    <wp:posOffset>549910</wp:posOffset>
                  </wp:positionV>
                  <wp:extent cx="6124575" cy="3686175"/>
                  <wp:effectExtent l="0" t="0" r="9525" b="9525"/>
                  <wp:wrapTight wrapText="bothSides">
                    <wp:wrapPolygon edited="0">
                      <wp:start x="0" y="0"/>
                      <wp:lineTo x="0" y="21544"/>
                      <wp:lineTo x="21566" y="21544"/>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4575" cy="3686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22"/>
                <w:szCs w:val="22"/>
              </w:rPr>
              <w:t>Judgements can be both quality assured and explained with guidance from the red examples.</w:t>
            </w:r>
          </w:p>
        </w:tc>
      </w:tr>
      <w:tr w:rsidR="00BE6AD1">
        <w:trPr>
          <w:trHeight w:val="1017"/>
          <w:jc w:val="center"/>
        </w:trPr>
        <w:tc>
          <w:tcPr>
            <w:tcW w:w="10467" w:type="dxa"/>
            <w:tcBorders>
              <w:top w:val="nil"/>
              <w:left w:val="nil"/>
              <w:bottom w:val="nil"/>
              <w:right w:val="nil"/>
            </w:tcBorders>
            <w:shd w:val="clear" w:color="auto" w:fill="FFFFFF" w:themeFill="background1"/>
            <w:vAlign w:val="center"/>
          </w:tcPr>
          <w:p w:rsidR="00BE6AD1" w:rsidRDefault="00BE6AD1">
            <w:pPr>
              <w:pStyle w:val="ListParagraph"/>
              <w:ind w:left="360"/>
              <w:jc w:val="center"/>
              <w:rPr>
                <w:rFonts w:ascii="Arial" w:hAnsi="Arial" w:cs="Arial"/>
                <w:bCs/>
                <w:sz w:val="22"/>
                <w:szCs w:val="22"/>
              </w:rPr>
            </w:pPr>
          </w:p>
        </w:tc>
      </w:tr>
      <w:tr w:rsidR="00BE6AD1">
        <w:trPr>
          <w:trHeight w:val="135"/>
          <w:jc w:val="center"/>
        </w:trPr>
        <w:tc>
          <w:tcPr>
            <w:tcW w:w="10467" w:type="dxa"/>
            <w:tcBorders>
              <w:top w:val="nil"/>
              <w:left w:val="nil"/>
              <w:bottom w:val="nil"/>
              <w:right w:val="nil"/>
            </w:tcBorders>
            <w:shd w:val="clear" w:color="auto" w:fill="FFFFFF" w:themeFill="background1"/>
            <w:vAlign w:val="center"/>
          </w:tcPr>
          <w:p w:rsidR="00BE6AD1" w:rsidRDefault="00BE6AD1">
            <w:pPr>
              <w:rPr>
                <w:rFonts w:ascii="Arial" w:hAnsi="Arial" w:cs="Arial"/>
                <w:bCs/>
                <w:sz w:val="22"/>
                <w:szCs w:val="22"/>
              </w:rPr>
            </w:pPr>
          </w:p>
        </w:tc>
      </w:tr>
      <w:tr w:rsidR="00BE6AD1">
        <w:trPr>
          <w:trHeight w:val="405"/>
          <w:jc w:val="center"/>
        </w:trPr>
        <w:tc>
          <w:tcPr>
            <w:tcW w:w="10467" w:type="dxa"/>
            <w:tcBorders>
              <w:top w:val="nil"/>
              <w:left w:val="nil"/>
              <w:bottom w:val="nil"/>
              <w:right w:val="nil"/>
            </w:tcBorders>
            <w:shd w:val="clear" w:color="auto" w:fill="auto"/>
            <w:vAlign w:val="center"/>
          </w:tcPr>
          <w:p w:rsidR="00BE6AD1" w:rsidRDefault="00D8288F">
            <w:pPr>
              <w:rPr>
                <w:rFonts w:ascii="Arial" w:hAnsi="Arial" w:cs="Arial"/>
                <w:b/>
                <w:color w:val="000000" w:themeColor="text1"/>
                <w:sz w:val="22"/>
                <w:szCs w:val="22"/>
              </w:rPr>
            </w:pPr>
            <w:r>
              <w:rPr>
                <w:rFonts w:ascii="Arial" w:hAnsi="Arial" w:cs="Arial"/>
                <w:b/>
                <w:color w:val="000000" w:themeColor="text1"/>
                <w:sz w:val="22"/>
                <w:szCs w:val="22"/>
              </w:rPr>
              <w:t>Baseline Procedure and Quality Assurance</w:t>
            </w:r>
          </w:p>
        </w:tc>
      </w:tr>
      <w:tr w:rsidR="00BE6AD1">
        <w:trPr>
          <w:trHeight w:val="1920"/>
          <w:jc w:val="center"/>
        </w:trPr>
        <w:tc>
          <w:tcPr>
            <w:tcW w:w="10467" w:type="dxa"/>
            <w:tcBorders>
              <w:top w:val="nil"/>
              <w:left w:val="nil"/>
              <w:bottom w:val="nil"/>
              <w:right w:val="nil"/>
            </w:tcBorders>
            <w:shd w:val="clear" w:color="auto" w:fill="FFFFFF" w:themeFill="background1"/>
            <w:vAlign w:val="center"/>
          </w:tcPr>
          <w:p w:rsidR="00BE6AD1" w:rsidRDefault="00D8288F">
            <w:pPr>
              <w:pStyle w:val="ListParagraph"/>
              <w:numPr>
                <w:ilvl w:val="0"/>
                <w:numId w:val="3"/>
              </w:numPr>
              <w:ind w:left="736"/>
              <w:rPr>
                <w:rFonts w:ascii="Arial" w:hAnsi="Arial" w:cs="Arial"/>
                <w:bCs/>
                <w:sz w:val="22"/>
                <w:szCs w:val="22"/>
              </w:rPr>
            </w:pPr>
            <w:r>
              <w:rPr>
                <w:rFonts w:ascii="Arial" w:hAnsi="Arial" w:cs="Arial"/>
                <w:bCs/>
                <w:sz w:val="22"/>
                <w:szCs w:val="22"/>
              </w:rPr>
              <w:t>Ongoing CPD is provided to support staff in making these judgements and communicating them to all concerned.</w:t>
            </w:r>
          </w:p>
          <w:p w:rsidR="00BE6AD1" w:rsidRDefault="00D8288F">
            <w:pPr>
              <w:pStyle w:val="ListParagraph"/>
              <w:numPr>
                <w:ilvl w:val="0"/>
                <w:numId w:val="3"/>
              </w:numPr>
              <w:ind w:left="736"/>
              <w:rPr>
                <w:rFonts w:ascii="Arial" w:hAnsi="Arial" w:cs="Arial"/>
                <w:bCs/>
                <w:sz w:val="22"/>
                <w:szCs w:val="22"/>
              </w:rPr>
            </w:pPr>
            <w:r>
              <w:rPr>
                <w:rFonts w:ascii="Arial" w:hAnsi="Arial" w:cs="Arial"/>
                <w:bCs/>
                <w:color w:val="FF0000"/>
                <w:sz w:val="22"/>
                <w:szCs w:val="22"/>
              </w:rPr>
              <w:t xml:space="preserve">Personal Learning Portfolios </w:t>
            </w:r>
            <w:r>
              <w:rPr>
                <w:rFonts w:ascii="Arial" w:hAnsi="Arial" w:cs="Arial"/>
                <w:bCs/>
                <w:color w:val="000000" w:themeColor="text1"/>
                <w:sz w:val="22"/>
                <w:szCs w:val="22"/>
              </w:rPr>
              <w:t xml:space="preserve">are then used to track </w:t>
            </w:r>
            <w:r>
              <w:rPr>
                <w:rFonts w:ascii="Arial" w:hAnsi="Arial" w:cs="Arial"/>
                <w:bCs/>
                <w:sz w:val="22"/>
                <w:szCs w:val="22"/>
              </w:rPr>
              <w:t>and display the progress of each child.</w:t>
            </w:r>
          </w:p>
          <w:p w:rsidR="00BE6AD1" w:rsidRDefault="00D8288F">
            <w:pPr>
              <w:pStyle w:val="ListParagraph"/>
              <w:numPr>
                <w:ilvl w:val="0"/>
                <w:numId w:val="30"/>
              </w:numPr>
              <w:rPr>
                <w:rFonts w:ascii="Arial" w:hAnsi="Arial" w:cs="Arial"/>
                <w:bCs/>
                <w:sz w:val="22"/>
                <w:szCs w:val="22"/>
              </w:rPr>
            </w:pPr>
            <w:r>
              <w:rPr>
                <w:rFonts w:ascii="Arial" w:hAnsi="Arial" w:cs="Arial"/>
                <w:bCs/>
                <w:sz w:val="22"/>
                <w:szCs w:val="22"/>
              </w:rPr>
              <w:t xml:space="preserve">Photographs and examples of work standards will be collected on a regular basis to demonstrate the skills and abilities of each individual child. </w:t>
            </w:r>
          </w:p>
          <w:p w:rsidR="00BE6AD1" w:rsidRDefault="00D8288F">
            <w:pPr>
              <w:pStyle w:val="ListParagraph"/>
              <w:numPr>
                <w:ilvl w:val="0"/>
                <w:numId w:val="30"/>
              </w:numPr>
              <w:rPr>
                <w:rFonts w:ascii="Arial" w:hAnsi="Arial" w:cs="Arial"/>
                <w:bCs/>
                <w:sz w:val="22"/>
                <w:szCs w:val="22"/>
              </w:rPr>
            </w:pPr>
            <w:r>
              <w:rPr>
                <w:rFonts w:ascii="Arial" w:hAnsi="Arial" w:cs="Arial"/>
                <w:bCs/>
                <w:color w:val="FF0000"/>
                <w:sz w:val="22"/>
                <w:szCs w:val="22"/>
              </w:rPr>
              <w:t xml:space="preserve">Learning portfolios </w:t>
            </w:r>
            <w:r>
              <w:rPr>
                <w:rFonts w:ascii="Arial" w:hAnsi="Arial" w:cs="Arial"/>
                <w:bCs/>
                <w:sz w:val="22"/>
                <w:szCs w:val="22"/>
              </w:rPr>
              <w:t>are</w:t>
            </w:r>
            <w:r>
              <w:rPr>
                <w:rFonts w:ascii="Arial" w:hAnsi="Arial" w:cs="Arial"/>
                <w:bCs/>
                <w:color w:val="000000" w:themeColor="text1"/>
                <w:sz w:val="22"/>
                <w:szCs w:val="22"/>
              </w:rPr>
              <w:t xml:space="preserve"> </w:t>
            </w:r>
            <w:r>
              <w:rPr>
                <w:rFonts w:ascii="Arial" w:hAnsi="Arial" w:cs="Arial"/>
                <w:bCs/>
                <w:color w:val="FF0000"/>
                <w:sz w:val="22"/>
                <w:szCs w:val="22"/>
              </w:rPr>
              <w:t xml:space="preserve">group moderated each term </w:t>
            </w:r>
            <w:r>
              <w:rPr>
                <w:rFonts w:ascii="Arial" w:hAnsi="Arial" w:cs="Arial"/>
                <w:bCs/>
                <w:color w:val="000000" w:themeColor="text1"/>
                <w:sz w:val="22"/>
                <w:szCs w:val="22"/>
              </w:rPr>
              <w:t>and further CPD provided as appropriate.</w:t>
            </w:r>
          </w:p>
          <w:p w:rsidR="00BE6AD1" w:rsidRDefault="00D8288F">
            <w:pPr>
              <w:pStyle w:val="ListParagraph"/>
              <w:numPr>
                <w:ilvl w:val="0"/>
                <w:numId w:val="30"/>
              </w:numPr>
              <w:rPr>
                <w:rFonts w:ascii="Arial" w:hAnsi="Arial" w:cs="Arial"/>
                <w:bCs/>
                <w:sz w:val="22"/>
                <w:szCs w:val="22"/>
              </w:rPr>
            </w:pPr>
            <w:r>
              <w:rPr>
                <w:rFonts w:ascii="Arial" w:hAnsi="Arial" w:cs="Arial"/>
                <w:bCs/>
                <w:sz w:val="22"/>
                <w:szCs w:val="22"/>
              </w:rPr>
              <w:t xml:space="preserve">Where possible learning portfolios are supported by evidence from each child’s home school to provide an understanding of the child’s prior knowledge, skills and gaps in learning.  </w:t>
            </w:r>
          </w:p>
          <w:p w:rsidR="00BE6AD1" w:rsidRDefault="00D8288F">
            <w:pPr>
              <w:pStyle w:val="ListParagraph"/>
              <w:ind w:left="1096"/>
              <w:rPr>
                <w:rFonts w:ascii="Arial" w:hAnsi="Arial" w:cs="Arial"/>
                <w:bCs/>
                <w:sz w:val="22"/>
                <w:szCs w:val="22"/>
              </w:rPr>
            </w:pPr>
            <w:r>
              <w:rPr>
                <w:rFonts w:ascii="Arial" w:hAnsi="Arial" w:cs="Arial"/>
                <w:bCs/>
                <w:sz w:val="22"/>
                <w:szCs w:val="22"/>
              </w:rPr>
              <w:t xml:space="preserve"> </w:t>
            </w:r>
          </w:p>
        </w:tc>
      </w:tr>
      <w:tr w:rsidR="00BE6AD1">
        <w:trPr>
          <w:trHeight w:val="243"/>
          <w:jc w:val="center"/>
        </w:trPr>
        <w:tc>
          <w:tcPr>
            <w:tcW w:w="10467" w:type="dxa"/>
            <w:tcBorders>
              <w:top w:val="nil"/>
              <w:left w:val="nil"/>
              <w:bottom w:val="nil"/>
              <w:right w:val="nil"/>
            </w:tcBorders>
            <w:shd w:val="clear" w:color="auto" w:fill="auto"/>
            <w:vAlign w:val="center"/>
          </w:tcPr>
          <w:p w:rsidR="00BE6AD1" w:rsidRDefault="00D8288F">
            <w:pPr>
              <w:spacing w:before="60" w:after="60"/>
              <w:rPr>
                <w:b/>
                <w:bCs/>
                <w:color w:val="000000" w:themeColor="text1"/>
              </w:rPr>
            </w:pPr>
            <w:r>
              <w:rPr>
                <w:b/>
                <w:bCs/>
                <w:color w:val="000000" w:themeColor="text1"/>
              </w:rPr>
              <w:br w:type="page"/>
            </w: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BE6AD1">
            <w:pPr>
              <w:spacing w:before="60" w:after="60"/>
              <w:rPr>
                <w:rFonts w:ascii="Arial" w:hAnsi="Arial" w:cs="Arial"/>
                <w:b/>
                <w:bCs/>
                <w:color w:val="000000" w:themeColor="text1"/>
              </w:rPr>
            </w:pPr>
          </w:p>
          <w:p w:rsidR="00BE6AD1" w:rsidRDefault="00D8288F">
            <w:pPr>
              <w:spacing w:before="60" w:after="60"/>
              <w:rPr>
                <w:rFonts w:ascii="Arial" w:hAnsi="Arial" w:cs="Arial"/>
                <w:b/>
                <w:bCs/>
                <w:color w:val="000000" w:themeColor="text1"/>
              </w:rPr>
            </w:pPr>
            <w:r>
              <w:rPr>
                <w:rFonts w:ascii="Arial" w:hAnsi="Arial" w:cs="Arial"/>
                <w:b/>
                <w:bCs/>
                <w:color w:val="000000" w:themeColor="text1"/>
              </w:rPr>
              <w:t>Rainbow Bands</w:t>
            </w:r>
          </w:p>
          <w:p w:rsidR="00BE6AD1" w:rsidRDefault="00BE6AD1">
            <w:pPr>
              <w:spacing w:before="60" w:after="60"/>
              <w:rPr>
                <w:rFonts w:ascii="Arial" w:hAnsi="Arial" w:cs="Arial"/>
                <w:b/>
                <w:bCs/>
                <w:color w:val="000000" w:themeColor="text1"/>
              </w:rPr>
            </w:pPr>
          </w:p>
        </w:tc>
      </w:tr>
      <w:tr w:rsidR="00BE6AD1">
        <w:trPr>
          <w:trHeight w:val="11476"/>
          <w:jc w:val="center"/>
        </w:trPr>
        <w:tc>
          <w:tcPr>
            <w:tcW w:w="10467" w:type="dxa"/>
            <w:tcBorders>
              <w:top w:val="nil"/>
              <w:left w:val="nil"/>
              <w:bottom w:val="nil"/>
              <w:right w:val="nil"/>
            </w:tcBorders>
            <w:shd w:val="clear" w:color="auto" w:fill="FFFFFF" w:themeFill="background1"/>
            <w:vAlign w:val="center"/>
          </w:tcPr>
          <w:p w:rsidR="00BE6AD1" w:rsidRDefault="00D8288F">
            <w:pPr>
              <w:textAlignment w:val="baseline"/>
              <w:rPr>
                <w:rFonts w:ascii="Arial" w:hAnsi="Arial" w:cs="Arial"/>
                <w:b/>
                <w:bCs/>
                <w:color w:val="000000" w:themeColor="text1"/>
                <w:kern w:val="36"/>
                <w:sz w:val="22"/>
                <w:szCs w:val="22"/>
                <w:lang w:val="en-GB" w:eastAsia="en-GB"/>
              </w:rPr>
            </w:pPr>
            <w:r>
              <w:rPr>
                <w:rFonts w:ascii="Arial" w:hAnsi="Arial" w:cs="Arial"/>
                <w:b/>
                <w:bCs/>
                <w:color w:val="000000" w:themeColor="text1"/>
                <w:kern w:val="36"/>
                <w:sz w:val="22"/>
                <w:szCs w:val="22"/>
                <w:lang w:val="en-GB" w:eastAsia="en-GB"/>
              </w:rPr>
              <w:lastRenderedPageBreak/>
              <w:t xml:space="preserve">The baseline judgements and any available prior data such as KS2 SATS and CATS tests allow us to broadly grade students into one of 9 Rainbow Bands for both current &amp; past performance. </w:t>
            </w:r>
          </w:p>
          <w:p w:rsidR="00BE6AD1" w:rsidRDefault="00BE6AD1">
            <w:pPr>
              <w:ind w:left="605" w:hanging="283"/>
              <w:textAlignment w:val="baseline"/>
              <w:rPr>
                <w:rFonts w:ascii="Arial" w:hAnsi="Arial" w:cs="Arial"/>
                <w:b/>
                <w:color w:val="000000" w:themeColor="text1"/>
                <w:kern w:val="36"/>
                <w:sz w:val="22"/>
                <w:szCs w:val="22"/>
                <w:bdr w:val="none" w:sz="0" w:space="0" w:color="auto" w:frame="1"/>
                <w:lang w:val="en-GB" w:eastAsia="en-GB"/>
              </w:rPr>
            </w:pPr>
          </w:p>
          <w:p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If we look at any of the recent government targets</w:t>
            </w:r>
          </w:p>
          <w:p w:rsidR="00BE6AD1" w:rsidRDefault="00D8288F">
            <w:pPr>
              <w:ind w:left="605" w:hanging="283"/>
              <w:textAlignment w:val="baseline"/>
              <w:rPr>
                <w:rFonts w:ascii="Arial" w:hAnsi="Arial" w:cs="Arial"/>
                <w:color w:val="000000" w:themeColor="text1"/>
                <w:sz w:val="22"/>
                <w:szCs w:val="22"/>
                <w:lang w:val="en-GB" w:eastAsia="en-GB"/>
              </w:rPr>
            </w:pPr>
            <w:proofErr w:type="spellStart"/>
            <w:r>
              <w:rPr>
                <w:rFonts w:ascii="Arial" w:hAnsi="Arial" w:cs="Arial"/>
                <w:color w:val="000000" w:themeColor="text1"/>
                <w:sz w:val="22"/>
                <w:szCs w:val="22"/>
                <w:bdr w:val="none" w:sz="0" w:space="0" w:color="auto" w:frame="1"/>
                <w:lang w:val="en-GB" w:eastAsia="en-GB"/>
              </w:rPr>
              <w:t>Eg</w:t>
            </w:r>
            <w:proofErr w:type="spellEnd"/>
            <w:r>
              <w:rPr>
                <w:rFonts w:ascii="Arial" w:hAnsi="Arial" w:cs="Arial"/>
                <w:color w:val="000000" w:themeColor="text1"/>
                <w:sz w:val="22"/>
                <w:szCs w:val="22"/>
                <w:bdr w:val="none" w:sz="0" w:space="0" w:color="auto" w:frame="1"/>
                <w:lang w:val="en-GB" w:eastAsia="en-GB"/>
              </w:rPr>
              <w:t xml:space="preserve"> Meet the early learning goals / Reach 100 in reading at KS2 SATS / Achieve Level 4 at GCSE</w:t>
            </w:r>
          </w:p>
          <w:p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“excel” (</w:t>
            </w:r>
            <w:r>
              <w:rPr>
                <w:rFonts w:ascii="Arial" w:hAnsi="Arial" w:cs="Arial"/>
                <w:color w:val="FF0000"/>
                <w:sz w:val="22"/>
                <w:szCs w:val="22"/>
                <w:bdr w:val="none" w:sz="0" w:space="0" w:color="auto" w:frame="1"/>
                <w:lang w:val="en-GB" w:eastAsia="en-GB"/>
              </w:rPr>
              <w:t>Exceeding - usually the top 25%)</w:t>
            </w:r>
          </w:p>
          <w:p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"make the standard"</w:t>
            </w:r>
            <w:proofErr w:type="gramStart"/>
            <w:r>
              <w:rPr>
                <w:rFonts w:ascii="Arial" w:hAnsi="Arial" w:cs="Arial"/>
                <w:color w:val="000000" w:themeColor="text1"/>
                <w:sz w:val="22"/>
                <w:szCs w:val="22"/>
                <w:bdr w:val="none" w:sz="0" w:space="0" w:color="auto" w:frame="1"/>
                <w:lang w:val="en-GB" w:eastAsia="en-GB"/>
              </w:rPr>
              <w:t>  </w:t>
            </w:r>
            <w:r>
              <w:rPr>
                <w:rFonts w:ascii="Arial" w:hAnsi="Arial" w:cs="Arial"/>
                <w:color w:val="FF0000"/>
                <w:sz w:val="22"/>
                <w:szCs w:val="22"/>
                <w:bdr w:val="none" w:sz="0" w:space="0" w:color="auto" w:frame="1"/>
                <w:lang w:val="en-GB" w:eastAsia="en-GB"/>
              </w:rPr>
              <w:t>(</w:t>
            </w:r>
            <w:proofErr w:type="gramEnd"/>
            <w:r>
              <w:rPr>
                <w:rFonts w:ascii="Arial" w:hAnsi="Arial" w:cs="Arial"/>
                <w:color w:val="FF0000"/>
                <w:sz w:val="22"/>
                <w:szCs w:val="22"/>
                <w:bdr w:val="none" w:sz="0" w:space="0" w:color="auto" w:frame="1"/>
                <w:lang w:val="en-GB" w:eastAsia="en-GB"/>
              </w:rPr>
              <w:t>Expected - usually around 75%)</w:t>
            </w:r>
          </w:p>
          <w:p w:rsidR="00BE6AD1" w:rsidRDefault="00D8288F">
            <w:pPr>
              <w:pStyle w:val="ListParagraph"/>
              <w:numPr>
                <w:ilvl w:val="0"/>
                <w:numId w:val="16"/>
              </w:num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have children who are working towards the standard </w:t>
            </w:r>
            <w:r>
              <w:rPr>
                <w:rFonts w:ascii="Arial" w:hAnsi="Arial" w:cs="Arial"/>
                <w:color w:val="FF0000"/>
                <w:sz w:val="22"/>
                <w:szCs w:val="22"/>
                <w:bdr w:val="none" w:sz="0" w:space="0" w:color="auto" w:frame="1"/>
                <w:lang w:val="en-GB" w:eastAsia="en-GB"/>
              </w:rPr>
              <w:t>(Emerging – usually the lower 25%)</w:t>
            </w:r>
          </w:p>
          <w:p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rsidR="00BE6AD1" w:rsidRDefault="00D8288F">
            <w:pPr>
              <w:ind w:left="605" w:hanging="283"/>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If we further break down these 3 groups we can make 9 Bands</w:t>
            </w:r>
          </w:p>
          <w:p w:rsidR="00BE6AD1" w:rsidRDefault="00BE6AD1">
            <w:pPr>
              <w:textAlignment w:val="baseline"/>
              <w:rPr>
                <w:rFonts w:ascii="Arial" w:hAnsi="Arial" w:cs="Arial"/>
                <w:b/>
                <w:bCs/>
                <w:color w:val="000000" w:themeColor="text1"/>
                <w:kern w:val="36"/>
                <w:sz w:val="22"/>
                <w:szCs w:val="22"/>
                <w:lang w:val="en-GB" w:eastAsia="en-GB"/>
              </w:rPr>
            </w:pPr>
          </w:p>
          <w:p w:rsidR="00BE6AD1" w:rsidRDefault="00D8288F">
            <w:pPr>
              <w:textAlignment w:val="baseline"/>
              <w:rPr>
                <w:rFonts w:ascii="Arial" w:hAnsi="Arial" w:cs="Arial"/>
                <w:b/>
                <w:bCs/>
                <w:color w:val="000000" w:themeColor="text1"/>
                <w:kern w:val="36"/>
                <w:sz w:val="22"/>
                <w:szCs w:val="22"/>
                <w:lang w:val="en-GB" w:eastAsia="en-GB"/>
              </w:rPr>
            </w:pPr>
            <w:r>
              <w:rPr>
                <w:rFonts w:ascii="Arial" w:hAnsi="Arial" w:cs="Arial"/>
                <w:b/>
                <w:bCs/>
                <w:noProof/>
                <w:color w:val="000000" w:themeColor="text1"/>
                <w:kern w:val="36"/>
                <w:sz w:val="22"/>
                <w:szCs w:val="22"/>
                <w:lang w:val="en-GB" w:eastAsia="en-GB"/>
              </w:rPr>
              <w:drawing>
                <wp:inline distT="0" distB="0" distL="0" distR="0">
                  <wp:extent cx="6503109" cy="1195374"/>
                  <wp:effectExtent l="0" t="0" r="0" b="5080"/>
                  <wp:docPr id="7" name="Picture 7"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inbow Bands.JPG"/>
                          <pic:cNvPicPr/>
                        </pic:nvPicPr>
                        <pic:blipFill>
                          <a:blip r:embed="rId9">
                            <a:extLst>
                              <a:ext uri="{28A0092B-C50C-407E-A947-70E740481C1C}">
                                <a14:useLocalDpi xmlns:a14="http://schemas.microsoft.com/office/drawing/2010/main" val="0"/>
                              </a:ext>
                            </a:extLst>
                          </a:blip>
                          <a:stretch>
                            <a:fillRect/>
                          </a:stretch>
                        </pic:blipFill>
                        <pic:spPr>
                          <a:xfrm>
                            <a:off x="0" y="0"/>
                            <a:ext cx="6543567" cy="1202811"/>
                          </a:xfrm>
                          <a:prstGeom prst="rect">
                            <a:avLst/>
                          </a:prstGeom>
                        </pic:spPr>
                      </pic:pic>
                    </a:graphicData>
                  </a:graphic>
                </wp:inline>
              </w:drawing>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We would expect those in the top 25% in Reception to continue to be in the top 25% in KS1 / KS2 / KS3 and KS4</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Value-added neutral would be that they stay in the colour band.</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Value-added plus would be that they </w:t>
            </w:r>
            <w:r>
              <w:rPr>
                <w:rFonts w:ascii="Arial" w:hAnsi="Arial" w:cs="Arial"/>
                <w:color w:val="000000" w:themeColor="text1"/>
                <w:sz w:val="22"/>
                <w:szCs w:val="22"/>
                <w:highlight w:val="yellow"/>
                <w:bdr w:val="none" w:sz="0" w:space="0" w:color="auto" w:frame="1"/>
                <w:lang w:val="en-GB" w:eastAsia="en-GB"/>
              </w:rPr>
              <w:t>move up a colour band</w:t>
            </w:r>
            <w:r>
              <w:rPr>
                <w:rFonts w:ascii="Arial" w:hAnsi="Arial" w:cs="Arial"/>
                <w:color w:val="000000" w:themeColor="text1"/>
                <w:sz w:val="22"/>
                <w:szCs w:val="22"/>
                <w:bdr w:val="none" w:sz="0" w:space="0" w:color="auto" w:frame="1"/>
                <w:lang w:val="en-GB" w:eastAsia="en-GB"/>
              </w:rPr>
              <w:t>.</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Below "expected" progress would be students who fall down colour bands.</w:t>
            </w:r>
          </w:p>
          <w:p w:rsidR="00BE6AD1" w:rsidRDefault="00D8288F">
            <w:p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The same principles can apply to anything. For some aspects, national data exists and for others there are no benchmarks but teachers instinctively know where the child appears on this measure and their potential for moving up or down.</w:t>
            </w:r>
          </w:p>
          <w:p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Attendance</w:t>
            </w:r>
          </w:p>
          <w:p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Exclusions</w:t>
            </w:r>
          </w:p>
          <w:p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Engagement in learning</w:t>
            </w:r>
          </w:p>
          <w:p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Introverted / Extroverted</w:t>
            </w:r>
          </w:p>
          <w:p w:rsidR="00BE6AD1" w:rsidRDefault="00D8288F">
            <w:pPr>
              <w:numPr>
                <w:ilvl w:val="0"/>
                <w:numId w:val="17"/>
              </w:num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PSHE and SEMH</w:t>
            </w:r>
          </w:p>
          <w:p w:rsidR="00BE6AD1" w:rsidRDefault="00D8288F">
            <w:pPr>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w:t>
            </w:r>
          </w:p>
          <w:p w:rsidR="00BE6AD1" w:rsidRDefault="00D8288F">
            <w:pPr>
              <w:ind w:left="181"/>
              <w:textAlignment w:val="baseline"/>
              <w:rPr>
                <w:rFonts w:ascii="Arial" w:hAnsi="Arial" w:cs="Arial"/>
                <w:color w:val="000000" w:themeColor="text1"/>
                <w:sz w:val="22"/>
                <w:szCs w:val="22"/>
                <w:lang w:val="en-GB" w:eastAsia="en-GB"/>
              </w:rPr>
            </w:pPr>
            <w:r>
              <w:rPr>
                <w:rFonts w:ascii="Arial" w:hAnsi="Arial" w:cs="Arial"/>
                <w:color w:val="000000" w:themeColor="text1"/>
                <w:sz w:val="22"/>
                <w:szCs w:val="22"/>
                <w:bdr w:val="none" w:sz="0" w:space="0" w:color="auto" w:frame="1"/>
                <w:lang w:val="en-GB" w:eastAsia="en-GB"/>
              </w:rPr>
              <w:t>Some caveats on this have to be put in place</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Sample size means that individuals will "buck the trends" for a multitude of reasons.</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Context is everything and a child who was going through tough times in upper primary might do less well at KS2 and have lots more potential to improve. </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top 5% find it hard to stay at the top so tend to drop back a little on average.</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lowest 5% tend to move up more often than you might expect as no-one can overtake them but they can overtake others who are struggling at a different time for one reason or another.</w:t>
            </w:r>
          </w:p>
          <w:p w:rsidR="00BE6AD1" w:rsidRDefault="00D8288F">
            <w:pPr>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Teacher assessment for learning is often higher than final assessment of learning due to "exam skills" / confidence etc</w:t>
            </w:r>
          </w:p>
          <w:p w:rsidR="00BE6AD1" w:rsidRDefault="00BE6AD1">
            <w:pPr>
              <w:ind w:left="720"/>
              <w:textAlignment w:val="baseline"/>
              <w:rPr>
                <w:rFonts w:ascii="Arial" w:hAnsi="Arial" w:cs="Arial"/>
                <w:color w:val="000000" w:themeColor="text1"/>
                <w:sz w:val="22"/>
                <w:szCs w:val="22"/>
                <w:bdr w:val="none" w:sz="0" w:space="0" w:color="auto" w:frame="1"/>
                <w:lang w:val="en-GB" w:eastAsia="en-GB"/>
              </w:rPr>
            </w:pPr>
          </w:p>
        </w:tc>
      </w:tr>
    </w:tbl>
    <w:p w:rsidR="00BE6AD1" w:rsidRDefault="00BE6AD1">
      <w:pPr>
        <w:rPr>
          <w:sz w:val="4"/>
          <w:szCs w:val="4"/>
        </w:rPr>
      </w:pPr>
    </w:p>
    <w:p w:rsidR="00BE6AD1" w:rsidRDefault="00D8288F">
      <w:r>
        <w:br w:type="page"/>
      </w:r>
    </w:p>
    <w:tbl>
      <w:tblPr>
        <w:tblW w:w="5000" w:type="pct"/>
        <w:jc w:val="center"/>
        <w:tblLook w:val="04A0" w:firstRow="1" w:lastRow="0" w:firstColumn="1" w:lastColumn="0" w:noHBand="0" w:noVBand="1"/>
      </w:tblPr>
      <w:tblGrid>
        <w:gridCol w:w="7096"/>
        <w:gridCol w:w="3371"/>
      </w:tblGrid>
      <w:tr w:rsidR="00BE6AD1">
        <w:trPr>
          <w:trHeight w:val="291"/>
          <w:jc w:val="center"/>
        </w:trPr>
        <w:tc>
          <w:tcPr>
            <w:tcW w:w="10421" w:type="dxa"/>
            <w:gridSpan w:val="2"/>
            <w:shd w:val="clear" w:color="auto" w:fill="auto"/>
            <w:vAlign w:val="center"/>
          </w:tcPr>
          <w:p w:rsidR="00BE6AD1" w:rsidRDefault="00D8288F">
            <w:pPr>
              <w:textAlignment w:val="baseline"/>
              <w:rPr>
                <w:rFonts w:ascii="Arial" w:hAnsi="Arial" w:cs="Arial"/>
                <w:b/>
                <w:bCs/>
                <w:color w:val="000000" w:themeColor="text1"/>
                <w:kern w:val="36"/>
                <w:lang w:val="en-GB" w:eastAsia="en-GB"/>
              </w:rPr>
            </w:pPr>
            <w:r>
              <w:rPr>
                <w:rFonts w:ascii="Arial" w:hAnsi="Arial" w:cs="Arial"/>
                <w:b/>
                <w:bCs/>
                <w:color w:val="000000" w:themeColor="text1"/>
              </w:rPr>
              <w:lastRenderedPageBreak/>
              <w:t>The Rainbow Grid</w:t>
            </w:r>
          </w:p>
        </w:tc>
      </w:tr>
      <w:tr w:rsidR="00BE6AD1">
        <w:trPr>
          <w:trHeight w:val="682"/>
          <w:jc w:val="center"/>
        </w:trPr>
        <w:tc>
          <w:tcPr>
            <w:tcW w:w="10421" w:type="dxa"/>
            <w:gridSpan w:val="2"/>
            <w:shd w:val="clear" w:color="auto" w:fill="auto"/>
            <w:vAlign w:val="center"/>
          </w:tcPr>
          <w:p w:rsidR="00BE6AD1" w:rsidRDefault="00D8288F">
            <w:pPr>
              <w:ind w:left="322"/>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This grid provides a visual indicator as to expected flightpaths. (See full sheet)</w:t>
            </w:r>
          </w:p>
          <w:p w:rsidR="00BE6AD1" w:rsidRDefault="00D8288F">
            <w:pPr>
              <w:ind w:left="322"/>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 expected flight path is that students remain in the colour band from the baseline on entry.</w:t>
            </w:r>
          </w:p>
        </w:tc>
      </w:tr>
      <w:tr w:rsidR="00BE6AD1">
        <w:trPr>
          <w:trHeight w:val="927"/>
          <w:jc w:val="center"/>
        </w:trPr>
        <w:tc>
          <w:tcPr>
            <w:tcW w:w="7065" w:type="dxa"/>
            <w:shd w:val="clear" w:color="auto" w:fill="auto"/>
            <w:vAlign w:val="center"/>
          </w:tcPr>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noProof/>
                <w:color w:val="000000" w:themeColor="text1"/>
                <w:sz w:val="22"/>
                <w:szCs w:val="22"/>
                <w:bdr w:val="none" w:sz="0" w:space="0" w:color="auto" w:frame="1"/>
                <w:lang w:val="en-GB" w:eastAsia="en-GB"/>
              </w:rPr>
              <w:drawing>
                <wp:inline distT="0" distB="0" distL="0" distR="0">
                  <wp:extent cx="4313342" cy="3090672"/>
                  <wp:effectExtent l="0" t="0" r="0" b="0"/>
                  <wp:docPr id="8" name="Picture 8"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nbow Expand.JPG"/>
                          <pic:cNvPicPr/>
                        </pic:nvPicPr>
                        <pic:blipFill>
                          <a:blip r:embed="rId10">
                            <a:extLst>
                              <a:ext uri="{28A0092B-C50C-407E-A947-70E740481C1C}">
                                <a14:useLocalDpi xmlns:a14="http://schemas.microsoft.com/office/drawing/2010/main" val="0"/>
                              </a:ext>
                            </a:extLst>
                          </a:blip>
                          <a:stretch>
                            <a:fillRect/>
                          </a:stretch>
                        </pic:blipFill>
                        <pic:spPr>
                          <a:xfrm>
                            <a:off x="0" y="0"/>
                            <a:ext cx="4384211" cy="3141452"/>
                          </a:xfrm>
                          <a:prstGeom prst="rect">
                            <a:avLst/>
                          </a:prstGeom>
                        </pic:spPr>
                      </pic:pic>
                    </a:graphicData>
                  </a:graphic>
                </wp:inline>
              </w:drawing>
            </w:r>
          </w:p>
        </w:tc>
        <w:tc>
          <w:tcPr>
            <w:tcW w:w="3356" w:type="dxa"/>
            <w:shd w:val="clear" w:color="auto" w:fill="auto"/>
            <w:vAlign w:val="center"/>
          </w:tcPr>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Minimal Expectations are set so that students should improve their position within the colour band or move up.</w:t>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Many of the students in alternative provision have fallen down the colour bands for one reason or another.</w:t>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textAlignment w:val="baseline"/>
              <w:rPr>
                <w:rFonts w:ascii="Arial" w:hAnsi="Arial" w:cs="Arial"/>
                <w:color w:val="000000" w:themeColor="text1"/>
                <w:kern w:val="36"/>
                <w:sz w:val="22"/>
                <w:szCs w:val="22"/>
                <w:lang w:val="en-GB" w:eastAsia="en-GB"/>
              </w:rPr>
            </w:pPr>
            <w:r>
              <w:rPr>
                <w:rFonts w:ascii="Arial" w:hAnsi="Arial" w:cs="Arial"/>
                <w:color w:val="000000" w:themeColor="text1"/>
                <w:kern w:val="36"/>
                <w:sz w:val="22"/>
                <w:szCs w:val="22"/>
                <w:lang w:val="en-GB" w:eastAsia="en-GB"/>
              </w:rPr>
              <w:t>Therefore more aspirational targets can be set once the support is in place.</w:t>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These end of year expectations should take account of how long there is to the end of the year / course.</w:t>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See also Data Pioneer Benchmarks and report for comparison in Alternative Provision.</w:t>
            </w:r>
          </w:p>
        </w:tc>
      </w:tr>
      <w:tr w:rsidR="00BE6AD1">
        <w:trPr>
          <w:trHeight w:val="291"/>
          <w:jc w:val="center"/>
        </w:trPr>
        <w:tc>
          <w:tcPr>
            <w:tcW w:w="10421" w:type="dxa"/>
            <w:gridSpan w:val="2"/>
            <w:shd w:val="clear" w:color="auto" w:fill="auto"/>
            <w:vAlign w:val="center"/>
          </w:tcPr>
          <w:p w:rsidR="00BE6AD1" w:rsidRDefault="00D8288F">
            <w:pPr>
              <w:spacing w:before="60" w:after="60"/>
              <w:rPr>
                <w:rFonts w:ascii="Arial" w:hAnsi="Arial" w:cs="Arial"/>
                <w:b/>
                <w:bCs/>
                <w:color w:val="000000" w:themeColor="text1"/>
              </w:rPr>
            </w:pPr>
            <w:r>
              <w:rPr>
                <w:rFonts w:ascii="Arial" w:hAnsi="Arial" w:cs="Arial"/>
                <w:b/>
                <w:bCs/>
                <w:color w:val="000000" w:themeColor="text1"/>
              </w:rPr>
              <w:br w:type="page"/>
            </w:r>
          </w:p>
          <w:p w:rsidR="00BE6AD1" w:rsidRDefault="00D8288F">
            <w:pPr>
              <w:spacing w:before="60" w:after="60"/>
              <w:rPr>
                <w:rFonts w:ascii="Arial" w:hAnsi="Arial" w:cs="Arial"/>
                <w:b/>
                <w:bCs/>
                <w:color w:val="000000" w:themeColor="text1"/>
              </w:rPr>
            </w:pPr>
            <w:r>
              <w:rPr>
                <w:rFonts w:ascii="Arial" w:hAnsi="Arial" w:cs="Arial"/>
                <w:b/>
                <w:bCs/>
                <w:color w:val="000000" w:themeColor="text1"/>
              </w:rPr>
              <w:t>Assessment For Planning / Assessment For Learning</w:t>
            </w:r>
          </w:p>
        </w:tc>
      </w:tr>
      <w:tr w:rsidR="00BE6AD1">
        <w:trPr>
          <w:trHeight w:val="6843"/>
          <w:jc w:val="center"/>
        </w:trPr>
        <w:tc>
          <w:tcPr>
            <w:tcW w:w="10421" w:type="dxa"/>
            <w:gridSpan w:val="2"/>
            <w:shd w:val="clear" w:color="auto" w:fill="auto"/>
            <w:vAlign w:val="center"/>
          </w:tcPr>
          <w:p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The analysis spreadsheet sets minimum expectations based on the rainbow grid. These are then reviewed and where appropriate more aspirational targets are set and shared with the student.</w:t>
            </w:r>
          </w:p>
          <w:p w:rsidR="00BE6AD1" w:rsidRDefault="00BE6AD1">
            <w:pPr>
              <w:pStyle w:val="ListParagraph"/>
              <w:ind w:left="360"/>
              <w:rPr>
                <w:rFonts w:ascii="Arial" w:hAnsi="Arial" w:cs="Arial"/>
                <w:bCs/>
                <w:color w:val="000000" w:themeColor="text1"/>
                <w:sz w:val="22"/>
                <w:szCs w:val="22"/>
              </w:rPr>
            </w:pPr>
          </w:p>
          <w:p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Using the all available information staff set personal and specific learning targets / expectations for students.</w:t>
            </w:r>
          </w:p>
          <w:p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 xml:space="preserve">Baseline judgements </w:t>
            </w:r>
          </w:p>
          <w:p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The rainbow grid and expected flightpath</w:t>
            </w:r>
          </w:p>
          <w:p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Specific learning expectations from the progression lines</w:t>
            </w:r>
          </w:p>
          <w:p w:rsidR="00BE6AD1" w:rsidRDefault="00D8288F">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Examination Board / SATS expectations.</w:t>
            </w:r>
          </w:p>
          <w:p w:rsidR="00BE6AD1" w:rsidRDefault="00BE6AD1">
            <w:pPr>
              <w:pStyle w:val="ListParagraph"/>
              <w:ind w:left="1080"/>
              <w:rPr>
                <w:rFonts w:ascii="Arial" w:hAnsi="Arial" w:cs="Arial"/>
                <w:bCs/>
                <w:color w:val="000000" w:themeColor="text1"/>
                <w:sz w:val="22"/>
                <w:szCs w:val="22"/>
              </w:rPr>
            </w:pPr>
          </w:p>
          <w:p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Staff will work closely with the students to promote learning through:-</w:t>
            </w:r>
          </w:p>
          <w:p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Positive feedback at every opportunity.</w:t>
            </w:r>
          </w:p>
          <w:p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Constructive developmental feedback alongside strategies for improvement.</w:t>
            </w:r>
          </w:p>
          <w:p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 xml:space="preserve">Assessment strategies that force students to think and raises aspirations using the tried and tested Assessment </w:t>
            </w:r>
            <w:proofErr w:type="gramStart"/>
            <w:r>
              <w:rPr>
                <w:rFonts w:ascii="Arial" w:hAnsi="Arial" w:cs="Arial"/>
                <w:bCs/>
                <w:color w:val="000000" w:themeColor="text1"/>
                <w:sz w:val="22"/>
                <w:szCs w:val="22"/>
              </w:rPr>
              <w:t>For</w:t>
            </w:r>
            <w:proofErr w:type="gramEnd"/>
            <w:r>
              <w:rPr>
                <w:rFonts w:ascii="Arial" w:hAnsi="Arial" w:cs="Arial"/>
                <w:bCs/>
                <w:color w:val="000000" w:themeColor="text1"/>
                <w:sz w:val="22"/>
                <w:szCs w:val="22"/>
              </w:rPr>
              <w:t xml:space="preserve"> Learning Strategies central to the CPD provided. </w:t>
            </w:r>
          </w:p>
          <w:p w:rsidR="00BE6AD1" w:rsidRDefault="00D8288F">
            <w:pPr>
              <w:pStyle w:val="ListParagraph"/>
              <w:numPr>
                <w:ilvl w:val="0"/>
                <w:numId w:val="32"/>
              </w:numPr>
              <w:rPr>
                <w:rFonts w:ascii="Arial" w:hAnsi="Arial" w:cs="Arial"/>
                <w:bCs/>
                <w:color w:val="000000" w:themeColor="text1"/>
                <w:sz w:val="22"/>
                <w:szCs w:val="22"/>
              </w:rPr>
            </w:pPr>
            <w:r>
              <w:rPr>
                <w:rFonts w:ascii="Arial" w:hAnsi="Arial" w:cs="Arial"/>
                <w:bCs/>
                <w:color w:val="000000" w:themeColor="text1"/>
                <w:sz w:val="22"/>
                <w:szCs w:val="22"/>
              </w:rPr>
              <w:t>The highest aspirational expectations based on building positive relationships.</w:t>
            </w:r>
          </w:p>
          <w:p w:rsidR="00BE6AD1" w:rsidRDefault="00BE6AD1">
            <w:pPr>
              <w:pStyle w:val="ListParagraph"/>
              <w:ind w:left="1080"/>
              <w:rPr>
                <w:rFonts w:ascii="Arial" w:hAnsi="Arial" w:cs="Arial"/>
                <w:bCs/>
                <w:color w:val="000000" w:themeColor="text1"/>
                <w:sz w:val="22"/>
                <w:szCs w:val="22"/>
              </w:rPr>
            </w:pPr>
          </w:p>
          <w:p w:rsidR="00BE6AD1" w:rsidRDefault="00D8288F">
            <w:pPr>
              <w:pStyle w:val="ListParagraph"/>
              <w:numPr>
                <w:ilvl w:val="0"/>
                <w:numId w:val="11"/>
              </w:numPr>
              <w:rPr>
                <w:rFonts w:ascii="Arial" w:hAnsi="Arial" w:cs="Arial"/>
                <w:bCs/>
                <w:color w:val="000000" w:themeColor="text1"/>
                <w:sz w:val="22"/>
                <w:szCs w:val="22"/>
              </w:rPr>
            </w:pPr>
            <w:r>
              <w:rPr>
                <w:rFonts w:ascii="Arial" w:hAnsi="Arial" w:cs="Arial"/>
                <w:bCs/>
                <w:color w:val="000000" w:themeColor="text1"/>
                <w:sz w:val="22"/>
                <w:szCs w:val="22"/>
              </w:rPr>
              <w:t xml:space="preserve">Teachers and classroom support staff are expected to provide written feedback wherever appropriate.   </w:t>
            </w:r>
          </w:p>
          <w:p w:rsidR="00BE6AD1" w:rsidRDefault="00D8288F">
            <w:pPr>
              <w:pStyle w:val="ListParagraph"/>
              <w:ind w:left="360"/>
              <w:rPr>
                <w:rFonts w:ascii="Arial" w:hAnsi="Arial" w:cs="Arial"/>
                <w:bCs/>
                <w:color w:val="000000" w:themeColor="text1"/>
                <w:sz w:val="22"/>
                <w:szCs w:val="22"/>
              </w:rPr>
            </w:pPr>
            <w:r>
              <w:rPr>
                <w:rFonts w:ascii="Arial" w:hAnsi="Arial" w:cs="Arial"/>
                <w:bCs/>
                <w:color w:val="000000" w:themeColor="text1"/>
                <w:sz w:val="22"/>
                <w:szCs w:val="22"/>
              </w:rPr>
              <w:t>This can take many forms depending on the context but at all times should be positive and constructive.</w:t>
            </w:r>
          </w:p>
          <w:p w:rsidR="00BE6AD1" w:rsidRDefault="00D8288F">
            <w:pPr>
              <w:pStyle w:val="ListParagraph"/>
              <w:ind w:left="360"/>
              <w:rPr>
                <w:rFonts w:ascii="Arial" w:hAnsi="Arial" w:cs="Arial"/>
                <w:bCs/>
                <w:color w:val="000000" w:themeColor="text1"/>
                <w:sz w:val="22"/>
                <w:szCs w:val="22"/>
              </w:rPr>
            </w:pPr>
            <w:r>
              <w:rPr>
                <w:rFonts w:ascii="Arial" w:hAnsi="Arial" w:cs="Arial"/>
                <w:bCs/>
                <w:color w:val="000000" w:themeColor="text1"/>
                <w:sz w:val="22"/>
                <w:szCs w:val="22"/>
              </w:rPr>
              <w:t>While at times feedback can highlight all aspects of learning the most focus should be:-</w:t>
            </w:r>
          </w:p>
          <w:p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To highlight what went well and why.</w:t>
            </w:r>
          </w:p>
          <w:p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To highlight what might make it even better / how to improve,</w:t>
            </w:r>
          </w:p>
          <w:p w:rsidR="00BE6AD1" w:rsidRDefault="00D8288F">
            <w:pPr>
              <w:pStyle w:val="ListParagraph"/>
              <w:numPr>
                <w:ilvl w:val="1"/>
                <w:numId w:val="33"/>
              </w:numPr>
              <w:rPr>
                <w:rFonts w:ascii="Arial" w:hAnsi="Arial" w:cs="Arial"/>
                <w:bCs/>
                <w:color w:val="000000" w:themeColor="text1"/>
                <w:sz w:val="22"/>
                <w:szCs w:val="22"/>
              </w:rPr>
            </w:pPr>
            <w:r>
              <w:rPr>
                <w:rFonts w:ascii="Arial" w:hAnsi="Arial" w:cs="Arial"/>
                <w:bCs/>
                <w:color w:val="000000" w:themeColor="text1"/>
                <w:sz w:val="22"/>
                <w:szCs w:val="22"/>
              </w:rPr>
              <w:t xml:space="preserve">To focus more on the skills and building self-confidence rather than presentation or facts. </w:t>
            </w:r>
          </w:p>
        </w:tc>
      </w:tr>
    </w:tbl>
    <w:p w:rsidR="00BE6AD1" w:rsidRDefault="00D8288F">
      <w:pPr>
        <w:rPr>
          <w:sz w:val="4"/>
          <w:szCs w:val="4"/>
        </w:rPr>
      </w:pPr>
      <w:r>
        <w:br w:type="page"/>
      </w:r>
    </w:p>
    <w:tbl>
      <w:tblPr>
        <w:tblW w:w="5000" w:type="pct"/>
        <w:jc w:val="center"/>
        <w:tblLook w:val="04A0" w:firstRow="1" w:lastRow="0" w:firstColumn="1" w:lastColumn="0" w:noHBand="0" w:noVBand="1"/>
      </w:tblPr>
      <w:tblGrid>
        <w:gridCol w:w="10457"/>
        <w:gridCol w:w="10"/>
      </w:tblGrid>
      <w:tr w:rsidR="00BE6AD1">
        <w:trPr>
          <w:trHeight w:val="291"/>
          <w:jc w:val="center"/>
        </w:trPr>
        <w:tc>
          <w:tcPr>
            <w:tcW w:w="10467" w:type="dxa"/>
            <w:gridSpan w:val="2"/>
            <w:shd w:val="clear" w:color="auto" w:fill="FFFFFF" w:themeFill="background1"/>
            <w:vAlign w:val="center"/>
          </w:tcPr>
          <w:p w:rsidR="00BE6AD1" w:rsidRDefault="00D8288F">
            <w:pPr>
              <w:spacing w:before="60" w:after="60"/>
              <w:rPr>
                <w:rFonts w:ascii="Arial" w:hAnsi="Arial" w:cs="Arial"/>
                <w:b/>
                <w:bCs/>
                <w:color w:val="000000" w:themeColor="text1"/>
              </w:rPr>
            </w:pPr>
            <w:r>
              <w:rPr>
                <w:rFonts w:ascii="Arial" w:hAnsi="Arial" w:cs="Arial"/>
                <w:b/>
                <w:bCs/>
                <w:color w:val="000000" w:themeColor="text1"/>
              </w:rPr>
              <w:lastRenderedPageBreak/>
              <w:t>Summative Assessments</w:t>
            </w:r>
          </w:p>
        </w:tc>
      </w:tr>
      <w:tr w:rsidR="00BE6AD1">
        <w:trPr>
          <w:trHeight w:val="3315"/>
          <w:jc w:val="center"/>
        </w:trPr>
        <w:tc>
          <w:tcPr>
            <w:tcW w:w="10467" w:type="dxa"/>
            <w:gridSpan w:val="2"/>
            <w:shd w:val="clear" w:color="auto" w:fill="FFFFFF" w:themeFill="background1"/>
            <w:vAlign w:val="center"/>
          </w:tcPr>
          <w:p w:rsidR="00BE6AD1" w:rsidRDefault="00D8288F">
            <w:p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In addition to baselines teacher assessments are made on all students in all subjects each term</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Best fit teacher professional judgements are made, using the progression lines and looking at all available evidence.  </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This will include learning portfolios, class books, verbal responses and summative assessments (tests).  </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will be made on current students and all those who left the school that term</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are made as “working at grades” based on areas assessed at the time (Note many students only do 12 weeks)</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Judgements are made as </w:t>
            </w:r>
          </w:p>
          <w:p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Decimal grades in KS3 Core subjects (E.g. 1.2 represents someone who is working at a Grade 1)</w:t>
            </w:r>
          </w:p>
          <w:p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KS3 </w:t>
            </w:r>
            <w:proofErr w:type="spellStart"/>
            <w:r>
              <w:rPr>
                <w:rFonts w:ascii="Arial" w:hAnsi="Arial" w:cs="Arial"/>
                <w:color w:val="000000" w:themeColor="text1"/>
                <w:sz w:val="22"/>
                <w:szCs w:val="22"/>
                <w:bdr w:val="none" w:sz="0" w:space="0" w:color="auto" w:frame="1"/>
                <w:lang w:val="en-GB" w:eastAsia="en-GB"/>
              </w:rPr>
              <w:t>non core</w:t>
            </w:r>
            <w:proofErr w:type="spellEnd"/>
            <w:r>
              <w:rPr>
                <w:rFonts w:ascii="Arial" w:hAnsi="Arial" w:cs="Arial"/>
                <w:color w:val="000000" w:themeColor="text1"/>
                <w:sz w:val="22"/>
                <w:szCs w:val="22"/>
                <w:bdr w:val="none" w:sz="0" w:space="0" w:color="auto" w:frame="1"/>
                <w:lang w:val="en-GB" w:eastAsia="en-GB"/>
              </w:rPr>
              <w:t xml:space="preserve"> subjects will not be included in the data drop with the exception of Art.</w:t>
            </w:r>
          </w:p>
          <w:p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 xml:space="preserve">Decimal grades in KS4 GCSE (E.g. 3.1 represents someone who is just working at Grade 3) </w:t>
            </w:r>
          </w:p>
          <w:p w:rsidR="00BE6AD1" w:rsidRDefault="00D8288F">
            <w:pPr>
              <w:pStyle w:val="ListParagraph"/>
              <w:numPr>
                <w:ilvl w:val="1"/>
                <w:numId w:val="17"/>
              </w:numPr>
              <w:ind w:left="1314"/>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Percentage completion for Non GCSE subjects where there is a Pass / Fail</w:t>
            </w:r>
          </w:p>
        </w:tc>
      </w:tr>
      <w:tr w:rsidR="00BE6AD1">
        <w:trPr>
          <w:trHeight w:val="263"/>
          <w:jc w:val="center"/>
        </w:trPr>
        <w:tc>
          <w:tcPr>
            <w:tcW w:w="10467" w:type="dxa"/>
            <w:gridSpan w:val="2"/>
            <w:shd w:val="clear" w:color="auto" w:fill="FFFFFF" w:themeFill="background1"/>
            <w:vAlign w:val="center"/>
          </w:tcPr>
          <w:p w:rsidR="00BE6AD1" w:rsidRDefault="00D8288F">
            <w:pPr>
              <w:spacing w:before="60" w:after="60"/>
              <w:rPr>
                <w:rFonts w:ascii="Arial" w:hAnsi="Arial" w:cs="Arial"/>
                <w:b/>
                <w:bCs/>
                <w:color w:val="000000" w:themeColor="text1"/>
              </w:rPr>
            </w:pPr>
            <w:proofErr w:type="spellStart"/>
            <w:r>
              <w:rPr>
                <w:rFonts w:ascii="Arial" w:hAnsi="Arial" w:cs="Arial"/>
                <w:b/>
                <w:bCs/>
                <w:color w:val="000000" w:themeColor="text1"/>
              </w:rPr>
              <w:t>Centralisation</w:t>
            </w:r>
            <w:proofErr w:type="spellEnd"/>
            <w:r>
              <w:rPr>
                <w:rFonts w:ascii="Arial" w:hAnsi="Arial" w:cs="Arial"/>
                <w:b/>
                <w:bCs/>
                <w:color w:val="000000" w:themeColor="text1"/>
              </w:rPr>
              <w:t xml:space="preserve"> of Data</w:t>
            </w:r>
          </w:p>
        </w:tc>
      </w:tr>
      <w:tr w:rsidR="00BE6AD1">
        <w:trPr>
          <w:trHeight w:val="2429"/>
          <w:jc w:val="center"/>
        </w:trPr>
        <w:tc>
          <w:tcPr>
            <w:tcW w:w="10467" w:type="dxa"/>
            <w:gridSpan w:val="2"/>
            <w:shd w:val="clear" w:color="auto" w:fill="FFFFFF" w:themeFill="background1"/>
            <w:vAlign w:val="center"/>
          </w:tcPr>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All progress data is collated using the SIMS and exported for analysis</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This data is shared with </w:t>
            </w:r>
            <w:proofErr w:type="spellStart"/>
            <w:r>
              <w:rPr>
                <w:rFonts w:ascii="Arial" w:hAnsi="Arial" w:cs="Arial"/>
                <w:bCs/>
                <w:color w:val="000000" w:themeColor="text1"/>
                <w:sz w:val="22"/>
                <w:szCs w:val="22"/>
              </w:rPr>
              <w:t>Prisum</w:t>
            </w:r>
            <w:proofErr w:type="spellEnd"/>
            <w:r>
              <w:rPr>
                <w:rFonts w:ascii="Arial" w:hAnsi="Arial" w:cs="Arial"/>
                <w:bCs/>
                <w:color w:val="000000" w:themeColor="text1"/>
                <w:sz w:val="22"/>
                <w:szCs w:val="22"/>
              </w:rPr>
              <w:t xml:space="preserve"> LTD in order to provide support, challenge and benchmarking.</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We share aspects of this data with the Data Pioneer Group coordinated by </w:t>
            </w:r>
            <w:proofErr w:type="spellStart"/>
            <w:r>
              <w:rPr>
                <w:rFonts w:ascii="Arial" w:hAnsi="Arial" w:cs="Arial"/>
                <w:bCs/>
                <w:color w:val="000000" w:themeColor="text1"/>
                <w:sz w:val="22"/>
                <w:szCs w:val="22"/>
              </w:rPr>
              <w:t>Prisum</w:t>
            </w:r>
            <w:proofErr w:type="spellEnd"/>
            <w:r>
              <w:rPr>
                <w:rFonts w:ascii="Arial" w:hAnsi="Arial" w:cs="Arial"/>
                <w:bCs/>
                <w:color w:val="000000" w:themeColor="text1"/>
                <w:sz w:val="22"/>
                <w:szCs w:val="22"/>
              </w:rPr>
              <w:t xml:space="preserve"> LTD.  Full GDPR is adhered to at all times.</w:t>
            </w:r>
          </w:p>
          <w:p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A central folder is prepared for use by SLT.</w:t>
            </w:r>
          </w:p>
          <w:p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Appropriate printouts / access to findings are provided for students, staff and line managers to aid them in their roles.</w:t>
            </w:r>
          </w:p>
          <w:p w:rsidR="00BE6AD1" w:rsidRDefault="00D8288F">
            <w:pPr>
              <w:pStyle w:val="ListParagraph"/>
              <w:numPr>
                <w:ilvl w:val="0"/>
                <w:numId w:val="8"/>
              </w:numPr>
              <w:rPr>
                <w:rFonts w:ascii="Arial" w:hAnsi="Arial" w:cs="Arial"/>
                <w:b/>
                <w:bCs/>
                <w:color w:val="000000" w:themeColor="text1"/>
                <w:sz w:val="22"/>
                <w:szCs w:val="22"/>
              </w:rPr>
            </w:pPr>
            <w:r>
              <w:rPr>
                <w:rFonts w:ascii="Arial" w:hAnsi="Arial" w:cs="Arial"/>
                <w:bCs/>
                <w:color w:val="000000" w:themeColor="text1"/>
                <w:sz w:val="22"/>
                <w:szCs w:val="22"/>
              </w:rPr>
              <w:t>Individual data sheets and other outputs are used with students and for meetings e.g. Reintegration into mainstream.</w:t>
            </w:r>
          </w:p>
        </w:tc>
      </w:tr>
      <w:tr w:rsidR="00BE6AD1">
        <w:trPr>
          <w:trHeight w:val="263"/>
          <w:jc w:val="center"/>
        </w:trPr>
        <w:tc>
          <w:tcPr>
            <w:tcW w:w="10467" w:type="dxa"/>
            <w:gridSpan w:val="2"/>
            <w:shd w:val="clear" w:color="auto" w:fill="FFFFFF" w:themeFill="background1"/>
            <w:vAlign w:val="center"/>
          </w:tcPr>
          <w:p w:rsidR="00BE6AD1" w:rsidRDefault="00D8288F">
            <w:pPr>
              <w:spacing w:before="60" w:after="60"/>
              <w:rPr>
                <w:rFonts w:ascii="Arial" w:hAnsi="Arial" w:cs="Arial"/>
                <w:b/>
                <w:bCs/>
                <w:color w:val="000000" w:themeColor="text1"/>
              </w:rPr>
            </w:pPr>
            <w:r>
              <w:rPr>
                <w:rFonts w:ascii="Arial" w:hAnsi="Arial" w:cs="Arial"/>
                <w:b/>
                <w:bCs/>
                <w:color w:val="000000" w:themeColor="text1"/>
              </w:rPr>
              <w:t>Statistical Analysis Of Data</w:t>
            </w:r>
          </w:p>
        </w:tc>
      </w:tr>
      <w:tr w:rsidR="00BE6AD1">
        <w:trPr>
          <w:trHeight w:val="1944"/>
          <w:jc w:val="center"/>
        </w:trPr>
        <w:tc>
          <w:tcPr>
            <w:tcW w:w="10467" w:type="dxa"/>
            <w:gridSpan w:val="2"/>
            <w:shd w:val="clear" w:color="auto" w:fill="FFFFFF" w:themeFill="background1"/>
            <w:vAlign w:val="center"/>
          </w:tcPr>
          <w:p w:rsidR="00BE6AD1" w:rsidRDefault="00D8288F">
            <w:pPr>
              <w:ind w:left="322"/>
              <w:rPr>
                <w:rFonts w:ascii="Arial" w:hAnsi="Arial" w:cs="Arial"/>
                <w:b/>
                <w:bCs/>
                <w:color w:val="000000" w:themeColor="text1"/>
                <w:sz w:val="22"/>
                <w:szCs w:val="22"/>
              </w:rPr>
            </w:pPr>
            <w:r>
              <w:rPr>
                <w:rFonts w:ascii="Arial" w:hAnsi="Arial" w:cs="Arial"/>
                <w:bCs/>
                <w:color w:val="000000" w:themeColor="text1"/>
                <w:sz w:val="22"/>
                <w:szCs w:val="22"/>
              </w:rPr>
              <w:t>All progress data is converted to “progress points”. Full school data can be distorted by short stay students so for this reason data for all students who have had less than 20 days at the school are not included in full school analysis.</w:t>
            </w:r>
          </w:p>
          <w:p w:rsidR="00BE6AD1" w:rsidRDefault="00BE6AD1">
            <w:pPr>
              <w:ind w:left="322"/>
              <w:rPr>
                <w:rFonts w:ascii="Arial" w:hAnsi="Arial" w:cs="Arial"/>
                <w:b/>
                <w:bCs/>
                <w:color w:val="000000" w:themeColor="text1"/>
                <w:sz w:val="22"/>
                <w:szCs w:val="22"/>
              </w:rPr>
            </w:pP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When interpreting the data notice should be given to the full statistical notes accompanying them.  This analysis has a prime focus of prioritizing next steps for both students, groups and school Improvement.</w:t>
            </w:r>
          </w:p>
        </w:tc>
      </w:tr>
      <w:tr w:rsidR="00BE6AD1">
        <w:trPr>
          <w:trHeight w:val="397"/>
          <w:jc w:val="center"/>
        </w:trPr>
        <w:tc>
          <w:tcPr>
            <w:tcW w:w="10467" w:type="dxa"/>
            <w:gridSpan w:val="2"/>
            <w:shd w:val="clear" w:color="auto" w:fill="FFFFFF" w:themeFill="background1"/>
            <w:vAlign w:val="center"/>
          </w:tcPr>
          <w:p w:rsidR="00BE6AD1" w:rsidRDefault="00BE6AD1">
            <w:pPr>
              <w:rPr>
                <w:rFonts w:ascii="Arial" w:hAnsi="Arial" w:cs="Arial"/>
                <w:b/>
                <w:bCs/>
                <w:color w:val="000000" w:themeColor="text1"/>
              </w:rPr>
            </w:pPr>
          </w:p>
          <w:p w:rsidR="00BE6AD1" w:rsidRDefault="00D8288F">
            <w:pPr>
              <w:rPr>
                <w:rFonts w:ascii="Arial" w:hAnsi="Arial" w:cs="Arial"/>
                <w:b/>
                <w:bCs/>
                <w:color w:val="000000" w:themeColor="text1"/>
              </w:rPr>
            </w:pPr>
            <w:r>
              <w:rPr>
                <w:rFonts w:ascii="Arial" w:hAnsi="Arial" w:cs="Arial"/>
                <w:b/>
                <w:bCs/>
                <w:color w:val="000000" w:themeColor="text1"/>
              </w:rPr>
              <w:t>Roles / Responsibilities</w:t>
            </w:r>
          </w:p>
        </w:tc>
      </w:tr>
      <w:tr w:rsidR="00BE6AD1">
        <w:trPr>
          <w:gridAfter w:val="1"/>
          <w:wAfter w:w="10" w:type="dxa"/>
          <w:trHeight w:val="1209"/>
          <w:jc w:val="center"/>
        </w:trPr>
        <w:tc>
          <w:tcPr>
            <w:tcW w:w="10457" w:type="dxa"/>
            <w:shd w:val="clear" w:color="auto" w:fill="FFFFFF" w:themeFill="background1"/>
            <w:vAlign w:val="center"/>
          </w:tcPr>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Lead on Policy:  </w:t>
            </w:r>
            <w:r>
              <w:rPr>
                <w:rFonts w:ascii="Arial" w:hAnsi="Arial" w:cs="Arial"/>
                <w:bCs/>
                <w:color w:val="000000" w:themeColor="text1"/>
                <w:sz w:val="22"/>
                <w:szCs w:val="22"/>
              </w:rPr>
              <w:tab/>
            </w:r>
            <w:r>
              <w:rPr>
                <w:rFonts w:ascii="Arial" w:hAnsi="Arial" w:cs="Arial"/>
                <w:bCs/>
                <w:color w:val="000000" w:themeColor="text1"/>
                <w:sz w:val="22"/>
                <w:szCs w:val="22"/>
              </w:rPr>
              <w:tab/>
              <w:t>Laura Cooling</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Consulted on Policy: </w:t>
            </w:r>
            <w:r>
              <w:rPr>
                <w:rFonts w:ascii="Arial" w:hAnsi="Arial" w:cs="Arial"/>
                <w:bCs/>
                <w:color w:val="000000" w:themeColor="text1"/>
                <w:sz w:val="22"/>
                <w:szCs w:val="22"/>
              </w:rPr>
              <w:tab/>
              <w:t>Eugene Brunet, Rachel Campbell</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Implementation Lead: </w:t>
            </w:r>
            <w:r>
              <w:rPr>
                <w:rFonts w:ascii="Arial" w:hAnsi="Arial" w:cs="Arial"/>
                <w:bCs/>
                <w:color w:val="000000" w:themeColor="text1"/>
                <w:sz w:val="22"/>
                <w:szCs w:val="22"/>
              </w:rPr>
              <w:tab/>
              <w:t xml:space="preserve">Laura Cooling on Data &amp; Tracking </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 xml:space="preserve">Emily </w:t>
            </w:r>
            <w:proofErr w:type="spellStart"/>
            <w:r>
              <w:rPr>
                <w:rFonts w:ascii="Arial" w:hAnsi="Arial" w:cs="Arial"/>
                <w:bCs/>
                <w:color w:val="000000" w:themeColor="text1"/>
                <w:sz w:val="22"/>
                <w:szCs w:val="22"/>
              </w:rPr>
              <w:t>Carr</w:t>
            </w:r>
            <w:proofErr w:type="spellEnd"/>
            <w:r>
              <w:rPr>
                <w:rFonts w:ascii="Arial" w:hAnsi="Arial" w:cs="Arial"/>
                <w:bCs/>
                <w:color w:val="000000" w:themeColor="text1"/>
                <w:sz w:val="22"/>
                <w:szCs w:val="22"/>
              </w:rPr>
              <w:t xml:space="preserve"> and Rachel Campbell on teaching, learning and curriculum</w:t>
            </w:r>
          </w:p>
        </w:tc>
      </w:tr>
      <w:tr w:rsidR="00BE6AD1">
        <w:trPr>
          <w:gridAfter w:val="1"/>
          <w:wAfter w:w="10" w:type="dxa"/>
          <w:trHeight w:val="397"/>
          <w:jc w:val="center"/>
        </w:trPr>
        <w:tc>
          <w:tcPr>
            <w:tcW w:w="10457" w:type="dxa"/>
            <w:shd w:val="clear" w:color="auto" w:fill="FFFFFF" w:themeFill="background1"/>
            <w:vAlign w:val="center"/>
          </w:tcPr>
          <w:p w:rsidR="00BE6AD1" w:rsidRDefault="00D8288F">
            <w:pPr>
              <w:rPr>
                <w:rFonts w:ascii="Arial" w:hAnsi="Arial" w:cs="Arial"/>
                <w:b/>
                <w:bCs/>
                <w:color w:val="000000" w:themeColor="text1"/>
                <w:sz w:val="22"/>
                <w:szCs w:val="22"/>
              </w:rPr>
            </w:pPr>
            <w:r>
              <w:rPr>
                <w:rFonts w:ascii="Arial" w:hAnsi="Arial" w:cs="Arial"/>
                <w:b/>
                <w:bCs/>
                <w:color w:val="000000" w:themeColor="text1"/>
              </w:rPr>
              <w:t>Monitoring and Evaluation</w:t>
            </w:r>
          </w:p>
        </w:tc>
      </w:tr>
      <w:tr w:rsidR="00BE6AD1">
        <w:trPr>
          <w:gridAfter w:val="1"/>
          <w:wAfter w:w="10" w:type="dxa"/>
          <w:trHeight w:val="1001"/>
          <w:jc w:val="center"/>
        </w:trPr>
        <w:tc>
          <w:tcPr>
            <w:tcW w:w="10457" w:type="dxa"/>
            <w:shd w:val="clear" w:color="auto" w:fill="FFFFFF" w:themeFill="background1"/>
            <w:vAlign w:val="center"/>
          </w:tcPr>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The prime objective of all data collated in this way is to support learning and progress. </w:t>
            </w:r>
          </w:p>
          <w:p w:rsidR="00BE6AD1" w:rsidRDefault="00BE6AD1">
            <w:pPr>
              <w:ind w:left="322"/>
              <w:rPr>
                <w:rFonts w:ascii="Arial" w:hAnsi="Arial" w:cs="Arial"/>
                <w:bCs/>
                <w:color w:val="000000" w:themeColor="text1"/>
                <w:sz w:val="22"/>
                <w:szCs w:val="22"/>
              </w:rPr>
            </w:pP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A report is regularly produced for governors who then review both the outcomes and process.</w:t>
            </w: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Staff must be free to make accurate and informative judgements and then act on them in the best interest of the students.</w:t>
            </w:r>
          </w:p>
          <w:p w:rsidR="00BE6AD1" w:rsidRDefault="00BE6AD1">
            <w:pPr>
              <w:ind w:left="322"/>
              <w:rPr>
                <w:rFonts w:ascii="Arial" w:hAnsi="Arial" w:cs="Arial"/>
                <w:bCs/>
                <w:color w:val="000000" w:themeColor="text1"/>
                <w:sz w:val="22"/>
                <w:szCs w:val="22"/>
              </w:rPr>
            </w:pPr>
          </w:p>
          <w:p w:rsidR="00BE6AD1" w:rsidRDefault="00D8288F">
            <w:pPr>
              <w:ind w:left="322"/>
              <w:rPr>
                <w:rFonts w:ascii="Arial" w:hAnsi="Arial" w:cs="Arial"/>
                <w:bCs/>
                <w:color w:val="000000" w:themeColor="text1"/>
                <w:sz w:val="22"/>
                <w:szCs w:val="22"/>
              </w:rPr>
            </w:pPr>
            <w:r>
              <w:rPr>
                <w:rFonts w:ascii="Arial" w:hAnsi="Arial" w:cs="Arial"/>
                <w:bCs/>
                <w:color w:val="000000" w:themeColor="text1"/>
                <w:sz w:val="22"/>
                <w:szCs w:val="22"/>
              </w:rPr>
              <w:t xml:space="preserve">Robust challenge is part of this process – however the vision of our school is that this is undertaken as part of the natural evaluative cycle that </w:t>
            </w:r>
            <w:proofErr w:type="spellStart"/>
            <w:r>
              <w:rPr>
                <w:rFonts w:ascii="Arial" w:hAnsi="Arial" w:cs="Arial"/>
                <w:bCs/>
                <w:color w:val="000000" w:themeColor="text1"/>
                <w:sz w:val="22"/>
                <w:szCs w:val="22"/>
              </w:rPr>
              <w:t>prioritises</w:t>
            </w:r>
            <w:proofErr w:type="spellEnd"/>
            <w:r>
              <w:rPr>
                <w:rFonts w:ascii="Arial" w:hAnsi="Arial" w:cs="Arial"/>
                <w:bCs/>
                <w:color w:val="000000" w:themeColor="text1"/>
                <w:sz w:val="22"/>
                <w:szCs w:val="22"/>
              </w:rPr>
              <w:t xml:space="preserve"> support and next steps for the young people in our care and the work we undertake</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A random 10% sample of the judgements are group moderated each term and further CPD provided as appropriate.</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Judgements that are significantly different from previous records are moderated via discussion with the line manager</w:t>
            </w:r>
          </w:p>
          <w:p w:rsidR="00BE6AD1" w:rsidRDefault="00D8288F">
            <w:pPr>
              <w:pStyle w:val="ListParagraph"/>
              <w:numPr>
                <w:ilvl w:val="0"/>
                <w:numId w:val="17"/>
              </w:numPr>
              <w:textAlignment w:val="baseline"/>
              <w:rPr>
                <w:rFonts w:ascii="Arial" w:hAnsi="Arial" w:cs="Arial"/>
                <w:color w:val="000000" w:themeColor="text1"/>
                <w:sz w:val="22"/>
                <w:szCs w:val="22"/>
                <w:bdr w:val="none" w:sz="0" w:space="0" w:color="auto" w:frame="1"/>
                <w:lang w:val="en-GB" w:eastAsia="en-GB"/>
              </w:rPr>
            </w:pPr>
            <w:r>
              <w:rPr>
                <w:rFonts w:ascii="Arial" w:hAnsi="Arial" w:cs="Arial"/>
                <w:color w:val="000000" w:themeColor="text1"/>
                <w:sz w:val="22"/>
                <w:szCs w:val="22"/>
                <w:bdr w:val="none" w:sz="0" w:space="0" w:color="auto" w:frame="1"/>
                <w:lang w:val="en-GB" w:eastAsia="en-GB"/>
              </w:rPr>
              <w:t>Line managers will quality assure the judgements via line management meetings using the automated printouts available via the analysis spreadsheets.</w:t>
            </w:r>
          </w:p>
          <w:p w:rsidR="00BE6AD1" w:rsidRDefault="00BE6AD1">
            <w:pPr>
              <w:textAlignment w:val="baseline"/>
              <w:rPr>
                <w:rFonts w:ascii="Arial" w:hAnsi="Arial" w:cs="Arial"/>
                <w:color w:val="000000" w:themeColor="text1"/>
                <w:sz w:val="22"/>
                <w:szCs w:val="22"/>
                <w:bdr w:val="none" w:sz="0" w:space="0" w:color="auto" w:frame="1"/>
                <w:lang w:val="en-GB" w:eastAsia="en-GB"/>
              </w:rPr>
            </w:pPr>
          </w:p>
          <w:p w:rsidR="00BE6AD1" w:rsidRDefault="00D8288F">
            <w:pPr>
              <w:ind w:left="720" w:hanging="720"/>
              <w:rPr>
                <w:rFonts w:ascii="Arial" w:hAnsi="Arial" w:cs="Arial"/>
                <w:lang w:val="en-GB"/>
              </w:rPr>
            </w:pPr>
            <w:r>
              <w:rPr>
                <w:rFonts w:ascii="Arial" w:hAnsi="Arial" w:cs="Arial"/>
                <w:b/>
              </w:rPr>
              <w:t>UN Convention of the Rights of the Child (UNCRC)</w:t>
            </w:r>
          </w:p>
          <w:p w:rsidR="00BE6AD1" w:rsidRDefault="00BE6AD1">
            <w:pPr>
              <w:ind w:left="720" w:hanging="720"/>
              <w:rPr>
                <w:rFonts w:ascii="Arial" w:hAnsi="Arial" w:cs="Arial"/>
              </w:rPr>
            </w:pPr>
          </w:p>
          <w:p w:rsidR="00BE6AD1" w:rsidRDefault="00D8288F">
            <w:pPr>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Bishopton</w:t>
            </w:r>
            <w:proofErr w:type="spellEnd"/>
            <w:r>
              <w:rPr>
                <w:rFonts w:ascii="Arial" w:hAnsi="Arial" w:cs="Arial"/>
                <w:sz w:val="22"/>
                <w:szCs w:val="22"/>
              </w:rPr>
              <w:t xml:space="preserve"> Centre is a Rights Respecting School. Based on the principles of equality, dignity, respect, non-discrimination and participation. It places the rights of the child at the heart of everything it does including school policy and strategic planning. Our school community ensures that rights are learned, taught, practiced, respected, protected and promoted. There are 54 articles in the UNCRC, (for a copy of these please ask the Rights Respecting Steering Group Chair) the following articles specifically underpin this policy:</w:t>
            </w:r>
          </w:p>
          <w:p w:rsidR="00BE6AD1" w:rsidRDefault="00BE6AD1">
            <w:pPr>
              <w:rPr>
                <w:rFonts w:ascii="Arial" w:hAnsi="Arial" w:cs="Arial"/>
                <w:sz w:val="22"/>
                <w:szCs w:val="22"/>
              </w:rPr>
            </w:pPr>
          </w:p>
          <w:p w:rsidR="00BE6AD1" w:rsidRDefault="00BE6AD1">
            <w:pPr>
              <w:ind w:left="720" w:hanging="720"/>
              <w:rPr>
                <w:rFonts w:ascii="Arial" w:hAnsi="Arial" w:cs="Arial"/>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95"/>
            </w:tblGrid>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Article:</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Summary:</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Definition of a child</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Best interests of a child</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5</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Parental guidance and a child’s evolving capacities</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6</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Life, survival and development</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8</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Protection and preservation of identity</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9</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Separation from parents</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11</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Abduction and non-return of children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12</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Respect for the views of the child</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13</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Freedom of expression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14</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Freedom of thought, belief and religion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15</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Freedom of association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16</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Right to privacy</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17</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Access to information from the media</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19</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Protection from violence, abuse and neglect</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31</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Leisure, play and culture</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34</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Sexual exploitation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35</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Abduction, sale and trafficking</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36</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Other forms of exploitation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37</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Inhumane treatment and detention</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38</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War and armed conflicts</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40</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Juvenile justice</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41</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Respect for higher national standards</w:t>
                  </w:r>
                </w:p>
              </w:tc>
            </w:tr>
            <w:tr w:rsidR="00BE6AD1">
              <w:tc>
                <w:tcPr>
                  <w:tcW w:w="959"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42</w:t>
                  </w:r>
                </w:p>
              </w:tc>
              <w:tc>
                <w:tcPr>
                  <w:tcW w:w="5895" w:type="dxa"/>
                  <w:tcBorders>
                    <w:top w:val="single" w:sz="4" w:space="0" w:color="auto"/>
                    <w:left w:val="single" w:sz="4" w:space="0" w:color="auto"/>
                    <w:bottom w:val="single" w:sz="4" w:space="0" w:color="auto"/>
                    <w:right w:val="single" w:sz="4" w:space="0" w:color="auto"/>
                  </w:tcBorders>
                  <w:hideMark/>
                </w:tcPr>
                <w:p w:rsidR="00BE6AD1" w:rsidRDefault="00D8288F">
                  <w:pPr>
                    <w:rPr>
                      <w:rFonts w:ascii="Arial" w:hAnsi="Arial" w:cs="Arial"/>
                    </w:rPr>
                  </w:pPr>
                  <w:r>
                    <w:rPr>
                      <w:rFonts w:ascii="Arial" w:hAnsi="Arial" w:cs="Arial"/>
                    </w:rPr>
                    <w:t>Knowledge of the rights of a child</w:t>
                  </w:r>
                </w:p>
              </w:tc>
            </w:tr>
          </w:tbl>
          <w:p w:rsidR="00BE6AD1" w:rsidRDefault="00BE6AD1">
            <w:pPr>
              <w:rPr>
                <w:rFonts w:ascii="Arial" w:hAnsi="Arial" w:cs="Arial"/>
              </w:rPr>
            </w:pPr>
          </w:p>
          <w:p w:rsidR="00BE6AD1" w:rsidRDefault="00BE6AD1">
            <w:pPr>
              <w:textAlignment w:val="baseline"/>
              <w:rPr>
                <w:rFonts w:ascii="Arial" w:hAnsi="Arial" w:cs="Arial"/>
                <w:color w:val="000000" w:themeColor="text1"/>
                <w:sz w:val="22"/>
                <w:szCs w:val="22"/>
                <w:bdr w:val="none" w:sz="0" w:space="0" w:color="auto" w:frame="1"/>
                <w:lang w:val="en-GB" w:eastAsia="en-GB"/>
              </w:rPr>
            </w:pPr>
          </w:p>
        </w:tc>
      </w:tr>
    </w:tbl>
    <w:p w:rsidR="00BE6AD1" w:rsidRDefault="00BE6AD1">
      <w:pPr>
        <w:spacing w:after="160" w:line="259" w:lineRule="auto"/>
        <w:rPr>
          <w:rFonts w:ascii="Arial" w:hAnsi="Arial" w:cs="Arial"/>
          <w:sz w:val="4"/>
          <w:szCs w:val="4"/>
        </w:rPr>
      </w:pPr>
    </w:p>
    <w:sectPr w:rsidR="00BE6AD1">
      <w:footerReference w:type="default" r:id="rId11"/>
      <w:pgSz w:w="11907" w:h="16839" w:code="9"/>
      <w:pgMar w:top="567" w:right="720" w:bottom="426" w:left="720"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5B" w:rsidRDefault="003E485B">
      <w:r>
        <w:separator/>
      </w:r>
    </w:p>
  </w:endnote>
  <w:endnote w:type="continuationSeparator" w:id="0">
    <w:p w:rsidR="003E485B" w:rsidRDefault="003E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804934"/>
      <w:docPartObj>
        <w:docPartGallery w:val="Page Numbers (Bottom of Page)"/>
        <w:docPartUnique/>
      </w:docPartObj>
    </w:sdtPr>
    <w:sdtEndPr/>
    <w:sdtContent>
      <w:sdt>
        <w:sdtPr>
          <w:id w:val="1728636285"/>
          <w:docPartObj>
            <w:docPartGallery w:val="Page Numbers (Top of Page)"/>
            <w:docPartUnique/>
          </w:docPartObj>
        </w:sdtPr>
        <w:sdtEndPr/>
        <w:sdtContent>
          <w:p w:rsidR="00BE6AD1" w:rsidRDefault="00D8288F">
            <w:pPr>
              <w:pStyle w:val="Footer"/>
              <w:jc w:val="center"/>
            </w:pPr>
            <w:r>
              <w:t xml:space="preserve">Page </w:t>
            </w:r>
            <w:r>
              <w:rPr>
                <w:b/>
                <w:bCs/>
              </w:rPr>
              <w:fldChar w:fldCharType="begin"/>
            </w:r>
            <w:r>
              <w:rPr>
                <w:b/>
                <w:bCs/>
              </w:rPr>
              <w:instrText xml:space="preserve"> PAGE </w:instrText>
            </w:r>
            <w:r>
              <w:rPr>
                <w:b/>
                <w:bCs/>
              </w:rPr>
              <w:fldChar w:fldCharType="separate"/>
            </w:r>
            <w:r w:rsidR="00B32A70">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B32A70">
              <w:rPr>
                <w:b/>
                <w:bCs/>
                <w:noProof/>
              </w:rPr>
              <w:t>7</w:t>
            </w:r>
            <w:r>
              <w:rPr>
                <w:b/>
                <w:bCs/>
              </w:rPr>
              <w:fldChar w:fldCharType="end"/>
            </w:r>
          </w:p>
        </w:sdtContent>
      </w:sdt>
    </w:sdtContent>
  </w:sdt>
  <w:p w:rsidR="00BE6AD1" w:rsidRDefault="00BE6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5B" w:rsidRDefault="003E485B">
      <w:r>
        <w:separator/>
      </w:r>
    </w:p>
  </w:footnote>
  <w:footnote w:type="continuationSeparator" w:id="0">
    <w:p w:rsidR="003E485B" w:rsidRDefault="003E4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48E"/>
    <w:multiLevelType w:val="hybridMultilevel"/>
    <w:tmpl w:val="62B09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E1695B"/>
    <w:multiLevelType w:val="multilevel"/>
    <w:tmpl w:val="401E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A5CB5"/>
    <w:multiLevelType w:val="hybridMultilevel"/>
    <w:tmpl w:val="AA727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9354A1"/>
    <w:multiLevelType w:val="hybridMultilevel"/>
    <w:tmpl w:val="F2C2B91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0D1A6394"/>
    <w:multiLevelType w:val="hybridMultilevel"/>
    <w:tmpl w:val="E566272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323E0"/>
    <w:multiLevelType w:val="hybridMultilevel"/>
    <w:tmpl w:val="F9C818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2B66A4"/>
    <w:multiLevelType w:val="hybridMultilevel"/>
    <w:tmpl w:val="C038C6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DA13AF"/>
    <w:multiLevelType w:val="multilevel"/>
    <w:tmpl w:val="B18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E7BA3"/>
    <w:multiLevelType w:val="hybridMultilevel"/>
    <w:tmpl w:val="C07E4CB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417F6A"/>
    <w:multiLevelType w:val="hybridMultilevel"/>
    <w:tmpl w:val="B8DEA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683142"/>
    <w:multiLevelType w:val="hybridMultilevel"/>
    <w:tmpl w:val="B9A0DA2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1E2667"/>
    <w:multiLevelType w:val="hybridMultilevel"/>
    <w:tmpl w:val="D37014F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4A2B3E"/>
    <w:multiLevelType w:val="hybridMultilevel"/>
    <w:tmpl w:val="538467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E14D7"/>
    <w:multiLevelType w:val="hybridMultilevel"/>
    <w:tmpl w:val="538467C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B46D31"/>
    <w:multiLevelType w:val="hybridMultilevel"/>
    <w:tmpl w:val="7FD0D8FE"/>
    <w:lvl w:ilvl="0" w:tplc="08090015">
      <w:start w:val="1"/>
      <w:numFmt w:val="upperLetter"/>
      <w:lvlText w:val="%1."/>
      <w:lvlJc w:val="left"/>
      <w:pPr>
        <w:ind w:left="1392" w:hanging="360"/>
      </w:p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15" w15:restartNumberingAfterBreak="0">
    <w:nsid w:val="491C7290"/>
    <w:multiLevelType w:val="hybridMultilevel"/>
    <w:tmpl w:val="9D207A4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4AB4299A"/>
    <w:multiLevelType w:val="hybridMultilevel"/>
    <w:tmpl w:val="50FE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1D1770"/>
    <w:multiLevelType w:val="hybridMultilevel"/>
    <w:tmpl w:val="33AA7202"/>
    <w:lvl w:ilvl="0" w:tplc="F760A25E">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C53492"/>
    <w:multiLevelType w:val="hybridMultilevel"/>
    <w:tmpl w:val="EA5212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8356E6"/>
    <w:multiLevelType w:val="hybridMultilevel"/>
    <w:tmpl w:val="DAFA2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21170"/>
    <w:multiLevelType w:val="hybridMultilevel"/>
    <w:tmpl w:val="5E52C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7C384E"/>
    <w:multiLevelType w:val="multilevel"/>
    <w:tmpl w:val="832A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902E24"/>
    <w:multiLevelType w:val="hybridMultilevel"/>
    <w:tmpl w:val="BB52D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06E4C"/>
    <w:multiLevelType w:val="hybridMultilevel"/>
    <w:tmpl w:val="5A32B17C"/>
    <w:lvl w:ilvl="0" w:tplc="08090003">
      <w:start w:val="1"/>
      <w:numFmt w:val="bullet"/>
      <w:lvlText w:val="o"/>
      <w:lvlJc w:val="left"/>
      <w:pPr>
        <w:ind w:left="1096" w:hanging="360"/>
      </w:pPr>
      <w:rPr>
        <w:rFonts w:ascii="Courier New" w:hAnsi="Courier New" w:cs="Courier New"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4" w15:restartNumberingAfterBreak="0">
    <w:nsid w:val="648E5F0D"/>
    <w:multiLevelType w:val="hybridMultilevel"/>
    <w:tmpl w:val="A6721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52E7329"/>
    <w:multiLevelType w:val="hybridMultilevel"/>
    <w:tmpl w:val="73CA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E6197"/>
    <w:multiLevelType w:val="multilevel"/>
    <w:tmpl w:val="6B7C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E21C0"/>
    <w:multiLevelType w:val="hybridMultilevel"/>
    <w:tmpl w:val="DEC84B2C"/>
    <w:lvl w:ilvl="0" w:tplc="F760A25E">
      <w:start w:val="1"/>
      <w:numFmt w:val="decimal"/>
      <w:lvlText w:val="%1."/>
      <w:lvlJc w:val="left"/>
      <w:pPr>
        <w:ind w:left="72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B793EC7"/>
    <w:multiLevelType w:val="hybridMultilevel"/>
    <w:tmpl w:val="3D6E2DB8"/>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9" w15:restartNumberingAfterBreak="0">
    <w:nsid w:val="6BE27FBD"/>
    <w:multiLevelType w:val="hybridMultilevel"/>
    <w:tmpl w:val="B720F0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A63C2B"/>
    <w:multiLevelType w:val="hybridMultilevel"/>
    <w:tmpl w:val="1DEE81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F2DE8"/>
    <w:multiLevelType w:val="hybridMultilevel"/>
    <w:tmpl w:val="C12A1382"/>
    <w:lvl w:ilvl="0" w:tplc="CBFAAF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946FEF"/>
    <w:multiLevelType w:val="hybridMultilevel"/>
    <w:tmpl w:val="B8A2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13"/>
  </w:num>
  <w:num w:numId="4">
    <w:abstractNumId w:val="3"/>
  </w:num>
  <w:num w:numId="5">
    <w:abstractNumId w:val="31"/>
  </w:num>
  <w:num w:numId="6">
    <w:abstractNumId w:val="17"/>
  </w:num>
  <w:num w:numId="7">
    <w:abstractNumId w:val="18"/>
  </w:num>
  <w:num w:numId="8">
    <w:abstractNumId w:val="25"/>
  </w:num>
  <w:num w:numId="9">
    <w:abstractNumId w:val="20"/>
  </w:num>
  <w:num w:numId="10">
    <w:abstractNumId w:val="14"/>
  </w:num>
  <w:num w:numId="11">
    <w:abstractNumId w:val="12"/>
  </w:num>
  <w:num w:numId="12">
    <w:abstractNumId w:val="7"/>
  </w:num>
  <w:num w:numId="13">
    <w:abstractNumId w:val="26"/>
  </w:num>
  <w:num w:numId="14">
    <w:abstractNumId w:val="21"/>
  </w:num>
  <w:num w:numId="15">
    <w:abstractNumId w:val="1"/>
  </w:num>
  <w:num w:numId="16">
    <w:abstractNumId w:val="15"/>
  </w:num>
  <w:num w:numId="17">
    <w:abstractNumId w:val="19"/>
  </w:num>
  <w:num w:numId="18">
    <w:abstractNumId w:val="0"/>
  </w:num>
  <w:num w:numId="19">
    <w:abstractNumId w:val="2"/>
  </w:num>
  <w:num w:numId="20">
    <w:abstractNumId w:val="32"/>
  </w:num>
  <w:num w:numId="21">
    <w:abstractNumId w:val="8"/>
  </w:num>
  <w:num w:numId="22">
    <w:abstractNumId w:val="24"/>
  </w:num>
  <w:num w:numId="23">
    <w:abstractNumId w:val="30"/>
  </w:num>
  <w:num w:numId="24">
    <w:abstractNumId w:val="9"/>
  </w:num>
  <w:num w:numId="25">
    <w:abstractNumId w:val="16"/>
  </w:num>
  <w:num w:numId="26">
    <w:abstractNumId w:val="4"/>
  </w:num>
  <w:num w:numId="27">
    <w:abstractNumId w:val="27"/>
  </w:num>
  <w:num w:numId="28">
    <w:abstractNumId w:val="5"/>
  </w:num>
  <w:num w:numId="29">
    <w:abstractNumId w:val="23"/>
  </w:num>
  <w:num w:numId="30">
    <w:abstractNumId w:val="28"/>
  </w:num>
  <w:num w:numId="31">
    <w:abstractNumId w:val="11"/>
  </w:num>
  <w:num w:numId="32">
    <w:abstractNumId w:val="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D1"/>
    <w:rsid w:val="003E485B"/>
    <w:rsid w:val="00B32A70"/>
    <w:rsid w:val="00BE6AD1"/>
    <w:rsid w:val="00D82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8B7DE-B05E-4C75-A794-80D2CC7B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font8">
    <w:name w:val="font_8"/>
    <w:basedOn w:val="Normal"/>
    <w:pPr>
      <w:spacing w:before="100" w:beforeAutospacing="1" w:after="100" w:afterAutospacing="1"/>
    </w:pPr>
    <w:rPr>
      <w:lang w:val="en-GB" w:eastAsia="en-GB"/>
    </w:rPr>
  </w:style>
  <w:style w:type="character" w:customStyle="1" w:styleId="color13">
    <w:name w:val="color_13"/>
    <w:basedOn w:val="DefaultParagraphFont"/>
  </w:style>
  <w:style w:type="character" w:customStyle="1" w:styleId="wixguard">
    <w:name w:val="wixguard"/>
    <w:basedOn w:val="DefaultParagraphFon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458783">
      <w:bodyDiv w:val="1"/>
      <w:marLeft w:val="0"/>
      <w:marRight w:val="0"/>
      <w:marTop w:val="0"/>
      <w:marBottom w:val="0"/>
      <w:divBdr>
        <w:top w:val="none" w:sz="0" w:space="0" w:color="auto"/>
        <w:left w:val="none" w:sz="0" w:space="0" w:color="auto"/>
        <w:bottom w:val="none" w:sz="0" w:space="0" w:color="auto"/>
        <w:right w:val="none" w:sz="0" w:space="0" w:color="auto"/>
      </w:divBdr>
      <w:divsChild>
        <w:div w:id="1273517280">
          <w:marLeft w:val="0"/>
          <w:marRight w:val="0"/>
          <w:marTop w:val="0"/>
          <w:marBottom w:val="0"/>
          <w:divBdr>
            <w:top w:val="none" w:sz="0" w:space="0" w:color="auto"/>
            <w:left w:val="none" w:sz="0" w:space="0" w:color="auto"/>
            <w:bottom w:val="none" w:sz="0" w:space="0" w:color="auto"/>
            <w:right w:val="none" w:sz="0" w:space="0" w:color="auto"/>
          </w:divBdr>
        </w:div>
        <w:div w:id="1808430167">
          <w:marLeft w:val="0"/>
          <w:marRight w:val="0"/>
          <w:marTop w:val="0"/>
          <w:marBottom w:val="0"/>
          <w:divBdr>
            <w:top w:val="none" w:sz="0" w:space="0" w:color="auto"/>
            <w:left w:val="none" w:sz="0" w:space="0" w:color="auto"/>
            <w:bottom w:val="none" w:sz="0" w:space="0" w:color="auto"/>
            <w:right w:val="none" w:sz="0" w:space="0" w:color="auto"/>
          </w:divBdr>
        </w:div>
        <w:div w:id="1676227353">
          <w:marLeft w:val="0"/>
          <w:marRight w:val="0"/>
          <w:marTop w:val="0"/>
          <w:marBottom w:val="0"/>
          <w:divBdr>
            <w:top w:val="none" w:sz="0" w:space="0" w:color="auto"/>
            <w:left w:val="none" w:sz="0" w:space="0" w:color="auto"/>
            <w:bottom w:val="none" w:sz="0" w:space="0" w:color="auto"/>
            <w:right w:val="none" w:sz="0" w:space="0" w:color="auto"/>
          </w:divBdr>
          <w:divsChild>
            <w:div w:id="1560553067">
              <w:marLeft w:val="0"/>
              <w:marRight w:val="0"/>
              <w:marTop w:val="0"/>
              <w:marBottom w:val="0"/>
              <w:divBdr>
                <w:top w:val="none" w:sz="0" w:space="0" w:color="auto"/>
                <w:left w:val="none" w:sz="0" w:space="0" w:color="auto"/>
                <w:bottom w:val="none" w:sz="0" w:space="0" w:color="auto"/>
                <w:right w:val="none" w:sz="0" w:space="0" w:color="auto"/>
              </w:divBdr>
            </w:div>
          </w:divsChild>
        </w:div>
        <w:div w:id="728308055">
          <w:marLeft w:val="0"/>
          <w:marRight w:val="0"/>
          <w:marTop w:val="0"/>
          <w:marBottom w:val="0"/>
          <w:divBdr>
            <w:top w:val="none" w:sz="0" w:space="0" w:color="auto"/>
            <w:left w:val="none" w:sz="0" w:space="0" w:color="auto"/>
            <w:bottom w:val="none" w:sz="0" w:space="0" w:color="auto"/>
            <w:right w:val="none" w:sz="0" w:space="0" w:color="auto"/>
          </w:divBdr>
        </w:div>
      </w:divsChild>
    </w:div>
    <w:div w:id="106136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Kirsty Walsh</cp:lastModifiedBy>
  <cp:revision>3</cp:revision>
  <dcterms:created xsi:type="dcterms:W3CDTF">2021-01-12T16:40:00Z</dcterms:created>
  <dcterms:modified xsi:type="dcterms:W3CDTF">2021-02-03T14:42:00Z</dcterms:modified>
</cp:coreProperties>
</file>