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C2" w:rsidRDefault="003B4BC2"/>
    <w:p w:rsidR="006208F3" w:rsidRDefault="006208F3"/>
    <w:p w:rsidR="006208F3" w:rsidRDefault="006208F3" w:rsidP="006208F3">
      <w:pPr>
        <w:jc w:val="center"/>
      </w:pPr>
    </w:p>
    <w:p w:rsidR="006208F3" w:rsidRDefault="00BE25A1">
      <w:r>
        <w:rPr>
          <w:noProof/>
          <w:lang w:eastAsia="en-GB"/>
        </w:rPr>
        <w:drawing>
          <wp:anchor distT="0" distB="0" distL="114300" distR="114300" simplePos="0" relativeHeight="251659264" behindDoc="0" locked="0" layoutInCell="1" allowOverlap="1" wp14:anchorId="22A41470" wp14:editId="0BB0E3FC">
            <wp:simplePos x="0" y="0"/>
            <wp:positionH relativeFrom="margin">
              <wp:align>center</wp:align>
            </wp:positionH>
            <wp:positionV relativeFrom="paragraph">
              <wp:posOffset>182880</wp:posOffset>
            </wp:positionV>
            <wp:extent cx="3448050" cy="2038350"/>
            <wp:effectExtent l="0" t="0" r="0" b="0"/>
            <wp:wrapThrough wrapText="bothSides">
              <wp:wrapPolygon edited="0">
                <wp:start x="0" y="0"/>
                <wp:lineTo x="0" y="21398"/>
                <wp:lineTo x="21481" y="21398"/>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34480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BC2" w:rsidRDefault="003B4BC2" w:rsidP="003B4BC2">
      <w:pPr>
        <w:jc w:val="center"/>
        <w:rPr>
          <w:rFonts w:ascii="Arial" w:hAnsi="Arial" w:cs="Arial"/>
          <w:b/>
          <w:sz w:val="40"/>
          <w:szCs w:val="40"/>
        </w:rPr>
      </w:pPr>
    </w:p>
    <w:p w:rsidR="003B4BC2" w:rsidRDefault="003B4BC2" w:rsidP="003B4BC2">
      <w:pPr>
        <w:jc w:val="center"/>
        <w:rPr>
          <w:rFonts w:ascii="Arial" w:hAnsi="Arial" w:cs="Arial"/>
          <w:b/>
          <w:sz w:val="40"/>
          <w:szCs w:val="40"/>
        </w:rPr>
      </w:pPr>
    </w:p>
    <w:p w:rsidR="00BE25A1" w:rsidRDefault="00BE25A1" w:rsidP="003B4BC2">
      <w:pPr>
        <w:jc w:val="center"/>
        <w:rPr>
          <w:rFonts w:ascii="Arial" w:hAnsi="Arial" w:cs="Arial"/>
          <w:b/>
          <w:sz w:val="40"/>
          <w:szCs w:val="40"/>
        </w:rPr>
      </w:pPr>
    </w:p>
    <w:p w:rsidR="00BE25A1" w:rsidRDefault="00BE25A1" w:rsidP="003B4BC2">
      <w:pPr>
        <w:jc w:val="center"/>
        <w:rPr>
          <w:rFonts w:ascii="Arial" w:hAnsi="Arial" w:cs="Arial"/>
          <w:b/>
          <w:sz w:val="40"/>
          <w:szCs w:val="40"/>
        </w:rPr>
      </w:pPr>
    </w:p>
    <w:p w:rsidR="00BE25A1" w:rsidRDefault="00BE25A1" w:rsidP="003B4BC2">
      <w:pPr>
        <w:jc w:val="center"/>
        <w:rPr>
          <w:rFonts w:ascii="Arial" w:hAnsi="Arial" w:cs="Arial"/>
          <w:b/>
          <w:sz w:val="40"/>
          <w:szCs w:val="40"/>
        </w:rPr>
      </w:pPr>
    </w:p>
    <w:p w:rsidR="003B4BC2" w:rsidRDefault="003B4BC2" w:rsidP="003B4BC2">
      <w:pPr>
        <w:jc w:val="center"/>
        <w:rPr>
          <w:rFonts w:ascii="Arial" w:hAnsi="Arial" w:cs="Arial"/>
          <w:b/>
          <w:sz w:val="40"/>
          <w:szCs w:val="40"/>
        </w:rPr>
      </w:pPr>
      <w:r>
        <w:rPr>
          <w:rFonts w:ascii="Arial" w:hAnsi="Arial" w:cs="Arial"/>
          <w:b/>
          <w:sz w:val="40"/>
          <w:szCs w:val="40"/>
        </w:rPr>
        <w:t>Celebrating Staff Achievements</w:t>
      </w:r>
    </w:p>
    <w:p w:rsidR="003B4BC2" w:rsidRDefault="003B4BC2" w:rsidP="003B4BC2">
      <w:pPr>
        <w:jc w:val="center"/>
        <w:rPr>
          <w:rFonts w:ascii="Arial" w:hAnsi="Arial" w:cs="Arial"/>
          <w:b/>
          <w:sz w:val="36"/>
          <w:szCs w:val="36"/>
        </w:rPr>
      </w:pPr>
      <w:r w:rsidRPr="003B4BC2">
        <w:rPr>
          <w:rFonts w:ascii="Arial" w:hAnsi="Arial" w:cs="Arial"/>
          <w:b/>
          <w:sz w:val="40"/>
          <w:szCs w:val="40"/>
        </w:rPr>
        <w:t>Policy</w:t>
      </w:r>
    </w:p>
    <w:p w:rsidR="003B4BC2" w:rsidRDefault="003B4BC2" w:rsidP="003B4BC2">
      <w:pPr>
        <w:jc w:val="center"/>
        <w:rPr>
          <w:rFonts w:ascii="Arial" w:hAnsi="Arial" w:cs="Arial"/>
          <w:b/>
          <w:sz w:val="36"/>
          <w:szCs w:val="36"/>
        </w:rPr>
      </w:pPr>
    </w:p>
    <w:p w:rsidR="003B4BC2" w:rsidRDefault="003B4BC2" w:rsidP="003B4BC2">
      <w:pPr>
        <w:jc w:val="center"/>
        <w:rPr>
          <w:rFonts w:ascii="Arial" w:hAnsi="Arial" w:cs="Arial"/>
          <w:b/>
          <w:sz w:val="36"/>
          <w:szCs w:val="36"/>
        </w:rPr>
      </w:pPr>
    </w:p>
    <w:p w:rsidR="003B4BC2" w:rsidRDefault="003B4BC2" w:rsidP="003B4BC2">
      <w:pPr>
        <w:jc w:val="center"/>
        <w:rPr>
          <w:rFonts w:ascii="Arial" w:hAnsi="Arial" w:cs="Arial"/>
          <w:b/>
          <w:sz w:val="36"/>
          <w:szCs w:val="36"/>
        </w:rPr>
      </w:pPr>
    </w:p>
    <w:p w:rsidR="00151B4D" w:rsidRDefault="00151B4D" w:rsidP="003B4BC2">
      <w:pPr>
        <w:jc w:val="center"/>
        <w:rPr>
          <w:rFonts w:ascii="Arial" w:hAnsi="Arial" w:cs="Arial"/>
          <w:b/>
          <w:sz w:val="36"/>
          <w:szCs w:val="36"/>
        </w:rPr>
      </w:pPr>
    </w:p>
    <w:p w:rsidR="00151B4D" w:rsidRDefault="00151B4D" w:rsidP="003B4BC2">
      <w:pPr>
        <w:jc w:val="center"/>
        <w:rPr>
          <w:rFonts w:ascii="Arial" w:hAnsi="Arial" w:cs="Arial"/>
          <w:b/>
          <w:sz w:val="36"/>
          <w:szCs w:val="36"/>
        </w:rPr>
      </w:pPr>
    </w:p>
    <w:p w:rsidR="00151B4D" w:rsidRDefault="00151B4D" w:rsidP="003B4BC2">
      <w:pPr>
        <w:jc w:val="center"/>
        <w:rPr>
          <w:rFonts w:ascii="Arial" w:hAnsi="Arial" w:cs="Arial"/>
          <w:b/>
          <w:sz w:val="36"/>
          <w:szCs w:val="36"/>
        </w:rPr>
      </w:pPr>
    </w:p>
    <w:tbl>
      <w:tblPr>
        <w:tblStyle w:val="TableGrid"/>
        <w:tblW w:w="0" w:type="auto"/>
        <w:tblLook w:val="04A0" w:firstRow="1" w:lastRow="0" w:firstColumn="1" w:lastColumn="0" w:noHBand="0" w:noVBand="1"/>
      </w:tblPr>
      <w:tblGrid>
        <w:gridCol w:w="4518"/>
        <w:gridCol w:w="4498"/>
      </w:tblGrid>
      <w:tr w:rsidR="003B4BC2" w:rsidTr="00C81DE4">
        <w:tc>
          <w:tcPr>
            <w:tcW w:w="4621" w:type="dxa"/>
          </w:tcPr>
          <w:p w:rsidR="003B4BC2" w:rsidRPr="00550EEA" w:rsidRDefault="003B4BC2" w:rsidP="00C81DE4">
            <w:pPr>
              <w:jc w:val="center"/>
              <w:rPr>
                <w:rFonts w:ascii="Arial" w:hAnsi="Arial" w:cs="Arial"/>
                <w:b/>
                <w:sz w:val="24"/>
                <w:szCs w:val="24"/>
              </w:rPr>
            </w:pPr>
            <w:r w:rsidRPr="00550EEA">
              <w:rPr>
                <w:rFonts w:ascii="Arial" w:hAnsi="Arial" w:cs="Arial"/>
                <w:b/>
                <w:sz w:val="24"/>
                <w:szCs w:val="24"/>
              </w:rPr>
              <w:t>Date:</w:t>
            </w:r>
          </w:p>
        </w:tc>
        <w:tc>
          <w:tcPr>
            <w:tcW w:w="4621" w:type="dxa"/>
          </w:tcPr>
          <w:p w:rsidR="003B4BC2" w:rsidRDefault="00A779F1" w:rsidP="00C81DE4">
            <w:pPr>
              <w:jc w:val="center"/>
              <w:rPr>
                <w:rFonts w:ascii="Arial" w:hAnsi="Arial" w:cs="Arial"/>
                <w:sz w:val="24"/>
                <w:szCs w:val="24"/>
              </w:rPr>
            </w:pPr>
            <w:r>
              <w:rPr>
                <w:rFonts w:ascii="Arial" w:hAnsi="Arial" w:cs="Arial"/>
                <w:sz w:val="24"/>
                <w:szCs w:val="24"/>
              </w:rPr>
              <w:t>January 2021</w:t>
            </w:r>
          </w:p>
          <w:p w:rsidR="00A779F1" w:rsidRPr="00550EEA" w:rsidRDefault="00A779F1" w:rsidP="00C81DE4">
            <w:pPr>
              <w:jc w:val="center"/>
              <w:rPr>
                <w:rFonts w:ascii="Arial" w:hAnsi="Arial" w:cs="Arial"/>
                <w:sz w:val="24"/>
                <w:szCs w:val="24"/>
              </w:rPr>
            </w:pPr>
          </w:p>
        </w:tc>
      </w:tr>
      <w:tr w:rsidR="003B4BC2" w:rsidTr="00C81DE4">
        <w:tc>
          <w:tcPr>
            <w:tcW w:w="4621" w:type="dxa"/>
          </w:tcPr>
          <w:p w:rsidR="003B4BC2" w:rsidRPr="00550EEA" w:rsidRDefault="003B4BC2" w:rsidP="00C81DE4">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3B4BC2" w:rsidRPr="00550EEA" w:rsidRDefault="00CF1596" w:rsidP="00C81DE4">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3B4BC2" w:rsidTr="00C81DE4">
        <w:tc>
          <w:tcPr>
            <w:tcW w:w="4621" w:type="dxa"/>
          </w:tcPr>
          <w:p w:rsidR="003B4BC2" w:rsidRPr="00550EEA" w:rsidRDefault="003B4BC2" w:rsidP="00C81DE4">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3B4BC2" w:rsidRPr="00550EEA" w:rsidRDefault="0056322A" w:rsidP="00C81DE4">
            <w:pPr>
              <w:jc w:val="center"/>
              <w:rPr>
                <w:rFonts w:ascii="Arial" w:hAnsi="Arial" w:cs="Arial"/>
                <w:sz w:val="24"/>
                <w:szCs w:val="24"/>
              </w:rPr>
            </w:pPr>
            <w:r>
              <w:rPr>
                <w:rFonts w:ascii="Arial" w:hAnsi="Arial" w:cs="Arial"/>
                <w:sz w:val="24"/>
                <w:szCs w:val="24"/>
              </w:rPr>
              <w:t>Sue Cain</w:t>
            </w:r>
          </w:p>
        </w:tc>
      </w:tr>
      <w:tr w:rsidR="003B4BC2" w:rsidTr="00C81DE4">
        <w:tc>
          <w:tcPr>
            <w:tcW w:w="4621" w:type="dxa"/>
          </w:tcPr>
          <w:p w:rsidR="003B4BC2" w:rsidRPr="00550EEA" w:rsidRDefault="003B4BC2" w:rsidP="00C81DE4">
            <w:pPr>
              <w:jc w:val="center"/>
              <w:rPr>
                <w:rFonts w:ascii="Arial" w:hAnsi="Arial" w:cs="Arial"/>
                <w:b/>
                <w:sz w:val="24"/>
                <w:szCs w:val="24"/>
              </w:rPr>
            </w:pPr>
            <w:r w:rsidRPr="00550EEA">
              <w:rPr>
                <w:rFonts w:ascii="Arial" w:hAnsi="Arial" w:cs="Arial"/>
                <w:b/>
                <w:sz w:val="24"/>
                <w:szCs w:val="24"/>
              </w:rPr>
              <w:t>To be reviewed:</w:t>
            </w:r>
          </w:p>
        </w:tc>
        <w:tc>
          <w:tcPr>
            <w:tcW w:w="4621" w:type="dxa"/>
          </w:tcPr>
          <w:p w:rsidR="003B4BC2" w:rsidRPr="00550EEA" w:rsidRDefault="003B4BC2" w:rsidP="00C81DE4">
            <w:pPr>
              <w:jc w:val="center"/>
              <w:rPr>
                <w:rFonts w:ascii="Arial" w:hAnsi="Arial" w:cs="Arial"/>
                <w:sz w:val="24"/>
                <w:szCs w:val="24"/>
              </w:rPr>
            </w:pPr>
            <w:r w:rsidRPr="00550EEA">
              <w:rPr>
                <w:rFonts w:ascii="Arial" w:hAnsi="Arial" w:cs="Arial"/>
                <w:sz w:val="24"/>
                <w:szCs w:val="24"/>
              </w:rPr>
              <w:t>Annually</w:t>
            </w:r>
          </w:p>
        </w:tc>
      </w:tr>
    </w:tbl>
    <w:p w:rsidR="003B4BC2" w:rsidRDefault="003B4BC2"/>
    <w:p w:rsidR="003B4BC2" w:rsidRDefault="003B4BC2"/>
    <w:p w:rsidR="00AD17C1" w:rsidRDefault="00AD17C1" w:rsidP="00AD17C1">
      <w:pPr>
        <w:rPr>
          <w:rFonts w:ascii="Arial" w:hAnsi="Arial" w:cs="Arial"/>
        </w:rPr>
      </w:pPr>
      <w:r w:rsidRPr="00130628">
        <w:rPr>
          <w:rFonts w:ascii="Arial" w:hAnsi="Arial" w:cs="Arial"/>
        </w:rPr>
        <w:lastRenderedPageBreak/>
        <w:t xml:space="preserve">This policy gives guidance to staff on the purpose, </w:t>
      </w:r>
      <w:r w:rsidR="00DA1F81">
        <w:rPr>
          <w:rFonts w:ascii="Arial" w:hAnsi="Arial" w:cs="Arial"/>
        </w:rPr>
        <w:t>types and freque</w:t>
      </w:r>
      <w:r>
        <w:rPr>
          <w:rFonts w:ascii="Arial" w:hAnsi="Arial" w:cs="Arial"/>
        </w:rPr>
        <w:t xml:space="preserve">ncy of celebrating staff success and achievement and should </w:t>
      </w:r>
      <w:r w:rsidRPr="00130628">
        <w:rPr>
          <w:rFonts w:ascii="Arial" w:hAnsi="Arial" w:cs="Arial"/>
        </w:rPr>
        <w:t>be read alon</w:t>
      </w:r>
      <w:r>
        <w:rPr>
          <w:rFonts w:ascii="Arial" w:hAnsi="Arial" w:cs="Arial"/>
        </w:rPr>
        <w:t>gside the Staff Handbook</w:t>
      </w:r>
      <w:r w:rsidR="00A779F1">
        <w:rPr>
          <w:rFonts w:ascii="Arial" w:hAnsi="Arial" w:cs="Arial"/>
        </w:rPr>
        <w:t xml:space="preserve"> and Contingency Money Policy</w:t>
      </w:r>
      <w:r>
        <w:rPr>
          <w:rFonts w:ascii="Arial" w:hAnsi="Arial" w:cs="Arial"/>
        </w:rPr>
        <w:t xml:space="preserve">. </w:t>
      </w:r>
    </w:p>
    <w:p w:rsidR="00AD17C1" w:rsidRDefault="00AD17C1" w:rsidP="00AD17C1">
      <w:pPr>
        <w:rPr>
          <w:rFonts w:ascii="Arial" w:hAnsi="Arial" w:cs="Arial"/>
          <w:b/>
          <w:sz w:val="24"/>
          <w:szCs w:val="24"/>
        </w:rPr>
      </w:pPr>
      <w:r w:rsidRPr="00130628">
        <w:rPr>
          <w:rFonts w:ascii="Arial" w:hAnsi="Arial" w:cs="Arial"/>
          <w:b/>
          <w:sz w:val="24"/>
          <w:szCs w:val="24"/>
        </w:rPr>
        <w:t>Introduction:</w:t>
      </w:r>
    </w:p>
    <w:p w:rsidR="00743A2E" w:rsidRDefault="00743A2E" w:rsidP="00743A2E">
      <w:pPr>
        <w:autoSpaceDE w:val="0"/>
        <w:autoSpaceDN w:val="0"/>
        <w:adjustRightInd w:val="0"/>
        <w:spacing w:after="0" w:line="240" w:lineRule="auto"/>
        <w:rPr>
          <w:rFonts w:ascii="Arial" w:hAnsi="Arial" w:cs="Arial"/>
        </w:rPr>
      </w:pPr>
      <w:r>
        <w:rPr>
          <w:rFonts w:ascii="Arial" w:hAnsi="Arial" w:cs="Arial"/>
        </w:rPr>
        <w:t>At Bishopton, we believe that staff recognition is important because it:</w:t>
      </w:r>
    </w:p>
    <w:p w:rsidR="00743A2E" w:rsidRDefault="00743A2E" w:rsidP="00743A2E">
      <w:pPr>
        <w:autoSpaceDE w:val="0"/>
        <w:autoSpaceDN w:val="0"/>
        <w:adjustRightInd w:val="0"/>
        <w:spacing w:after="0" w:line="240" w:lineRule="auto"/>
        <w:rPr>
          <w:rFonts w:ascii="Arial" w:hAnsi="Arial" w:cs="Arial"/>
        </w:rPr>
      </w:pPr>
    </w:p>
    <w:p w:rsidR="00743A2E" w:rsidRPr="007F29CF" w:rsidRDefault="00C621AE" w:rsidP="007F29CF">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Communicate</w:t>
      </w:r>
      <w:r w:rsidR="00151B4D">
        <w:rPr>
          <w:rFonts w:ascii="Arial" w:hAnsi="Arial" w:cs="Arial"/>
        </w:rPr>
        <w:t>s</w:t>
      </w:r>
      <w:r>
        <w:rPr>
          <w:rFonts w:ascii="Arial" w:hAnsi="Arial" w:cs="Arial"/>
        </w:rPr>
        <w:t xml:space="preserve"> to staff </w:t>
      </w:r>
      <w:r w:rsidR="00743A2E" w:rsidRPr="007F29CF">
        <w:rPr>
          <w:rFonts w:ascii="Arial" w:hAnsi="Arial" w:cs="Arial"/>
        </w:rPr>
        <w:t>that their work is valued and appreciated</w:t>
      </w:r>
    </w:p>
    <w:p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Gives staff a sense of ownership and belonging in their place of work</w:t>
      </w:r>
    </w:p>
    <w:p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Improves morale</w:t>
      </w:r>
    </w:p>
    <w:p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Enhances loyalty</w:t>
      </w:r>
    </w:p>
    <w:p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Helps build a supportive work environment</w:t>
      </w:r>
    </w:p>
    <w:p w:rsidR="00743A2E" w:rsidRPr="007F29CF" w:rsidRDefault="00743A2E" w:rsidP="007F29CF">
      <w:pPr>
        <w:pStyle w:val="ListParagraph"/>
        <w:numPr>
          <w:ilvl w:val="0"/>
          <w:numId w:val="4"/>
        </w:numPr>
        <w:autoSpaceDE w:val="0"/>
        <w:autoSpaceDN w:val="0"/>
        <w:adjustRightInd w:val="0"/>
        <w:spacing w:after="0" w:line="240" w:lineRule="auto"/>
        <w:rPr>
          <w:rFonts w:ascii="Arial" w:hAnsi="Arial" w:cs="Arial"/>
        </w:rPr>
      </w:pPr>
      <w:r w:rsidRPr="007F29CF">
        <w:rPr>
          <w:rFonts w:ascii="Arial" w:hAnsi="Arial" w:cs="Arial"/>
        </w:rPr>
        <w:t>Increases staff motivation</w:t>
      </w:r>
    </w:p>
    <w:p w:rsidR="00AD17C1" w:rsidRPr="00151B4D" w:rsidRDefault="00743A2E" w:rsidP="008E270B">
      <w:pPr>
        <w:pStyle w:val="ListParagraph"/>
        <w:numPr>
          <w:ilvl w:val="0"/>
          <w:numId w:val="4"/>
        </w:numPr>
        <w:rPr>
          <w:rFonts w:ascii="Arial" w:hAnsi="Arial" w:cs="Arial"/>
          <w:b/>
          <w:sz w:val="24"/>
          <w:szCs w:val="24"/>
        </w:rPr>
      </w:pPr>
      <w:r w:rsidRPr="00151B4D">
        <w:rPr>
          <w:rFonts w:ascii="Arial" w:hAnsi="Arial" w:cs="Arial"/>
        </w:rPr>
        <w:t>Improves staff retention</w:t>
      </w:r>
    </w:p>
    <w:p w:rsidR="00AD17C1" w:rsidRDefault="00AD17C1" w:rsidP="00AD17C1">
      <w:pPr>
        <w:rPr>
          <w:rFonts w:ascii="Arial" w:hAnsi="Arial" w:cs="Arial"/>
          <w:b/>
          <w:sz w:val="24"/>
          <w:szCs w:val="24"/>
        </w:rPr>
      </w:pPr>
      <w:r w:rsidRPr="00130628">
        <w:rPr>
          <w:rFonts w:ascii="Arial" w:hAnsi="Arial" w:cs="Arial"/>
          <w:b/>
          <w:sz w:val="24"/>
          <w:szCs w:val="24"/>
        </w:rPr>
        <w:t>Aims and objectives:</w:t>
      </w:r>
    </w:p>
    <w:p w:rsidR="00743A2E" w:rsidRDefault="00743A2E" w:rsidP="00743A2E">
      <w:pPr>
        <w:autoSpaceDE w:val="0"/>
        <w:autoSpaceDN w:val="0"/>
        <w:adjustRightInd w:val="0"/>
        <w:spacing w:after="0" w:line="240" w:lineRule="auto"/>
        <w:rPr>
          <w:rFonts w:ascii="Arial" w:hAnsi="Arial" w:cs="Arial"/>
        </w:rPr>
      </w:pPr>
      <w:r>
        <w:rPr>
          <w:rFonts w:ascii="Arial" w:hAnsi="Arial" w:cs="Arial"/>
        </w:rPr>
        <w:t xml:space="preserve">The aim of this policy is a recognition and celebration scheme that will demonstrate and </w:t>
      </w:r>
      <w:r w:rsidR="00B8789A">
        <w:rPr>
          <w:rFonts w:ascii="Arial" w:hAnsi="Arial" w:cs="Arial"/>
        </w:rPr>
        <w:t>deliver on Bishopton’s</w:t>
      </w:r>
      <w:r>
        <w:rPr>
          <w:rFonts w:ascii="Arial" w:hAnsi="Arial" w:cs="Arial"/>
        </w:rPr>
        <w:t xml:space="preserve"> ethos and meet the objectives below. The scheme recognises and values staff achievements and contributions that make a </w:t>
      </w:r>
      <w:r w:rsidR="00C621AE">
        <w:rPr>
          <w:rFonts w:ascii="Arial" w:hAnsi="Arial" w:cs="Arial"/>
        </w:rPr>
        <w:t>positive impact on school outcomes, for staff and the children we work with.</w:t>
      </w:r>
    </w:p>
    <w:p w:rsidR="00151B4D" w:rsidRDefault="00151B4D" w:rsidP="00743A2E">
      <w:pPr>
        <w:autoSpaceDE w:val="0"/>
        <w:autoSpaceDN w:val="0"/>
        <w:adjustRightInd w:val="0"/>
        <w:spacing w:after="0" w:line="240" w:lineRule="auto"/>
        <w:rPr>
          <w:rFonts w:ascii="Arial" w:hAnsi="Arial" w:cs="Arial"/>
        </w:rPr>
      </w:pPr>
    </w:p>
    <w:p w:rsidR="00151B4D" w:rsidRDefault="00151B4D" w:rsidP="00743A2E">
      <w:pPr>
        <w:autoSpaceDE w:val="0"/>
        <w:autoSpaceDN w:val="0"/>
        <w:adjustRightInd w:val="0"/>
        <w:spacing w:after="0" w:line="240" w:lineRule="auto"/>
        <w:rPr>
          <w:rFonts w:ascii="Arial" w:hAnsi="Arial" w:cs="Arial"/>
        </w:rPr>
      </w:pPr>
      <w:r>
        <w:rPr>
          <w:rFonts w:ascii="Arial" w:hAnsi="Arial" w:cs="Arial"/>
        </w:rPr>
        <w:t>The celebrating staff scheme aims to:</w:t>
      </w:r>
    </w:p>
    <w:p w:rsidR="007F29CF" w:rsidRDefault="007F29CF" w:rsidP="00743A2E">
      <w:pPr>
        <w:autoSpaceDE w:val="0"/>
        <w:autoSpaceDN w:val="0"/>
        <w:adjustRightInd w:val="0"/>
        <w:spacing w:after="0" w:line="240" w:lineRule="auto"/>
        <w:rPr>
          <w:rFonts w:ascii="Arial" w:hAnsi="Arial" w:cs="Arial"/>
        </w:rPr>
      </w:pPr>
    </w:p>
    <w:p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encourage st</w:t>
      </w:r>
      <w:r w:rsidR="00C621AE">
        <w:rPr>
          <w:rFonts w:ascii="Arial" w:hAnsi="Arial" w:cs="Arial"/>
        </w:rPr>
        <w:t>aff to develop their talents, skills,</w:t>
      </w:r>
      <w:r w:rsidRPr="007F29CF">
        <w:rPr>
          <w:rFonts w:ascii="Arial" w:hAnsi="Arial" w:cs="Arial"/>
        </w:rPr>
        <w:t xml:space="preserve"> abilit</w:t>
      </w:r>
      <w:r w:rsidR="007F29CF" w:rsidRPr="007F29CF">
        <w:rPr>
          <w:rFonts w:ascii="Arial" w:hAnsi="Arial" w:cs="Arial"/>
        </w:rPr>
        <w:t>ies and</w:t>
      </w:r>
      <w:r w:rsidR="00C621AE">
        <w:rPr>
          <w:rFonts w:ascii="Arial" w:hAnsi="Arial" w:cs="Arial"/>
        </w:rPr>
        <w:t xml:space="preserve"> knowledge and in doing so,</w:t>
      </w:r>
      <w:r w:rsidR="007F29CF" w:rsidRPr="007F29CF">
        <w:rPr>
          <w:rFonts w:ascii="Arial" w:hAnsi="Arial" w:cs="Arial"/>
        </w:rPr>
        <w:t xml:space="preserve"> become fully engaged in </w:t>
      </w:r>
      <w:r w:rsidRPr="007F29CF">
        <w:rPr>
          <w:rFonts w:ascii="Arial" w:hAnsi="Arial" w:cs="Arial"/>
        </w:rPr>
        <w:t>whole school life</w:t>
      </w:r>
    </w:p>
    <w:p w:rsidR="007F29CF"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support and develop effective teaching and learni</w:t>
      </w:r>
      <w:r w:rsidR="007F29CF" w:rsidRPr="007F29CF">
        <w:rPr>
          <w:rFonts w:ascii="Arial" w:hAnsi="Arial" w:cs="Arial"/>
        </w:rPr>
        <w:t>ng</w:t>
      </w:r>
    </w:p>
    <w:p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maintain a positive learning community and school ethos</w:t>
      </w:r>
    </w:p>
    <w:p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promote a culture of fairness and equality for all</w:t>
      </w:r>
    </w:p>
    <w:p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contribute to the maintenance of good order and discipline</w:t>
      </w:r>
    </w:p>
    <w:p w:rsidR="00743A2E" w:rsidRPr="007F29CF" w:rsidRDefault="007F29CF"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promote best practice</w:t>
      </w:r>
    </w:p>
    <w:p w:rsidR="00743A2E" w:rsidRPr="007F29CF" w:rsidRDefault="00743A2E" w:rsidP="007F29CF">
      <w:pPr>
        <w:pStyle w:val="ListParagraph"/>
        <w:numPr>
          <w:ilvl w:val="0"/>
          <w:numId w:val="5"/>
        </w:numPr>
        <w:autoSpaceDE w:val="0"/>
        <w:autoSpaceDN w:val="0"/>
        <w:adjustRightInd w:val="0"/>
        <w:spacing w:after="0" w:line="240" w:lineRule="auto"/>
        <w:rPr>
          <w:rFonts w:ascii="Arial" w:hAnsi="Arial" w:cs="Arial"/>
        </w:rPr>
      </w:pPr>
      <w:r w:rsidRPr="007F29CF">
        <w:rPr>
          <w:rFonts w:ascii="Arial" w:hAnsi="Arial" w:cs="Arial"/>
        </w:rPr>
        <w:t>To improve productivity and staff engagement.</w:t>
      </w:r>
    </w:p>
    <w:p w:rsidR="00AD17C1" w:rsidRPr="00151B4D" w:rsidRDefault="00743A2E" w:rsidP="00846D3D">
      <w:pPr>
        <w:pStyle w:val="ListParagraph"/>
        <w:numPr>
          <w:ilvl w:val="0"/>
          <w:numId w:val="5"/>
        </w:numPr>
        <w:rPr>
          <w:rFonts w:ascii="Arial" w:hAnsi="Arial" w:cs="Arial"/>
        </w:rPr>
      </w:pPr>
      <w:r w:rsidRPr="00151B4D">
        <w:rPr>
          <w:rFonts w:ascii="Arial" w:hAnsi="Arial" w:cs="Arial"/>
        </w:rPr>
        <w:t xml:space="preserve">To support and promote </w:t>
      </w:r>
      <w:r w:rsidR="007F29CF" w:rsidRPr="00151B4D">
        <w:rPr>
          <w:rFonts w:ascii="Arial" w:hAnsi="Arial" w:cs="Arial"/>
        </w:rPr>
        <w:t xml:space="preserve">Bishopton </w:t>
      </w:r>
      <w:r w:rsidRPr="00151B4D">
        <w:rPr>
          <w:rFonts w:ascii="Arial" w:hAnsi="Arial" w:cs="Arial"/>
        </w:rPr>
        <w:t>valu</w:t>
      </w:r>
      <w:r w:rsidR="007F29CF" w:rsidRPr="00151B4D">
        <w:rPr>
          <w:rFonts w:ascii="Arial" w:hAnsi="Arial" w:cs="Arial"/>
        </w:rPr>
        <w:t>es and a culture of recognition</w:t>
      </w:r>
    </w:p>
    <w:p w:rsidR="003B4BC2" w:rsidRPr="00AD17C1" w:rsidRDefault="003B4BC2">
      <w:pPr>
        <w:rPr>
          <w:rFonts w:ascii="Arial" w:hAnsi="Arial" w:cs="Arial"/>
          <w:b/>
          <w:sz w:val="24"/>
          <w:szCs w:val="24"/>
        </w:rPr>
      </w:pPr>
      <w:r w:rsidRPr="00AD17C1">
        <w:rPr>
          <w:rFonts w:ascii="Arial" w:hAnsi="Arial" w:cs="Arial"/>
          <w:b/>
          <w:sz w:val="24"/>
          <w:szCs w:val="24"/>
        </w:rPr>
        <w:t xml:space="preserve">Celebrating Staff Achievement </w:t>
      </w:r>
    </w:p>
    <w:p w:rsidR="00BE25A1" w:rsidRDefault="003B4BC2">
      <w:pPr>
        <w:rPr>
          <w:rFonts w:ascii="Arial" w:hAnsi="Arial" w:cs="Arial"/>
        </w:rPr>
      </w:pPr>
      <w:r w:rsidRPr="003B4BC2">
        <w:rPr>
          <w:rFonts w:ascii="Arial" w:hAnsi="Arial" w:cs="Arial"/>
        </w:rPr>
        <w:t>The school recognises the importance of seeking opportunities to acknowledge and reward the achievement of staff as well as students. A culture of praise seeks frequent and consistent opportunities to celebrate successes and achievements. The Head</w:t>
      </w:r>
      <w:r w:rsidR="00151B4D">
        <w:rPr>
          <w:rFonts w:ascii="Arial" w:hAnsi="Arial" w:cs="Arial"/>
        </w:rPr>
        <w:t xml:space="preserve"> </w:t>
      </w:r>
      <w:r w:rsidRPr="003B4BC2">
        <w:rPr>
          <w:rFonts w:ascii="Arial" w:hAnsi="Arial" w:cs="Arial"/>
        </w:rPr>
        <w:t>teacher will use staff briefing</w:t>
      </w:r>
      <w:r w:rsidR="00B8789A">
        <w:rPr>
          <w:rFonts w:ascii="Arial" w:hAnsi="Arial" w:cs="Arial"/>
        </w:rPr>
        <w:t>s/meetings</w:t>
      </w:r>
      <w:r w:rsidRPr="003B4BC2">
        <w:rPr>
          <w:rFonts w:ascii="Arial" w:hAnsi="Arial" w:cs="Arial"/>
        </w:rPr>
        <w:t xml:space="preserve"> to announce successes of a professional or personal nature and more formal opportunities will be used to acknowledge staff achievements</w:t>
      </w:r>
      <w:r w:rsidR="00151B4D">
        <w:rPr>
          <w:rFonts w:ascii="Arial" w:hAnsi="Arial" w:cs="Arial"/>
        </w:rPr>
        <w:t>.</w:t>
      </w:r>
    </w:p>
    <w:p w:rsidR="00534A31" w:rsidRPr="00534A31" w:rsidRDefault="00534A31">
      <w:pPr>
        <w:rPr>
          <w:rFonts w:ascii="Arial" w:hAnsi="Arial" w:cs="Arial"/>
          <w:b/>
          <w:sz w:val="24"/>
          <w:szCs w:val="24"/>
        </w:rPr>
      </w:pPr>
      <w:r w:rsidRPr="00534A31">
        <w:rPr>
          <w:rFonts w:ascii="Arial" w:hAnsi="Arial" w:cs="Arial"/>
          <w:b/>
          <w:sz w:val="24"/>
          <w:szCs w:val="24"/>
        </w:rPr>
        <w:t xml:space="preserve">Celebrating Success </w:t>
      </w:r>
      <w:r w:rsidR="00B8789A">
        <w:rPr>
          <w:rFonts w:ascii="Arial" w:hAnsi="Arial" w:cs="Arial"/>
          <w:b/>
          <w:sz w:val="24"/>
          <w:szCs w:val="24"/>
        </w:rPr>
        <w:t>Initiative</w:t>
      </w:r>
      <w:r w:rsidR="007F29CF">
        <w:rPr>
          <w:rFonts w:ascii="Arial" w:hAnsi="Arial" w:cs="Arial"/>
          <w:b/>
          <w:sz w:val="24"/>
          <w:szCs w:val="24"/>
        </w:rPr>
        <w:t xml:space="preserve"> </w:t>
      </w:r>
    </w:p>
    <w:p w:rsidR="00534A31" w:rsidRPr="003B4BC2" w:rsidRDefault="007F29CF" w:rsidP="007F29CF">
      <w:pPr>
        <w:autoSpaceDE w:val="0"/>
        <w:autoSpaceDN w:val="0"/>
        <w:adjustRightInd w:val="0"/>
        <w:spacing w:after="0" w:line="240" w:lineRule="auto"/>
        <w:rPr>
          <w:rFonts w:ascii="Arial" w:hAnsi="Arial" w:cs="Arial"/>
        </w:rPr>
      </w:pPr>
      <w:r>
        <w:rPr>
          <w:rFonts w:ascii="Arial" w:hAnsi="Arial" w:cs="Arial"/>
        </w:rPr>
        <w:t>The Celebrating Success initiative promotes and supports a culture where new ideas are shared and good practice and innovation is recognised throughout the organisation, thereby exemplifying Bishopton values. The Celebrating Success initiative will run throughout the school year, with an award assembly and winner revealed at the end of each half term.</w:t>
      </w:r>
    </w:p>
    <w:p w:rsidR="007F29CF" w:rsidRDefault="007F29CF">
      <w:pPr>
        <w:rPr>
          <w:rFonts w:ascii="Arial" w:hAnsi="Arial" w:cs="Arial"/>
          <w:b/>
          <w:sz w:val="24"/>
          <w:szCs w:val="24"/>
        </w:rPr>
      </w:pPr>
    </w:p>
    <w:p w:rsidR="00151B4D" w:rsidRDefault="00151B4D" w:rsidP="00B8789A">
      <w:pPr>
        <w:autoSpaceDE w:val="0"/>
        <w:autoSpaceDN w:val="0"/>
        <w:adjustRightInd w:val="0"/>
        <w:spacing w:after="0" w:line="240" w:lineRule="auto"/>
        <w:rPr>
          <w:rFonts w:ascii="Arial" w:hAnsi="Arial" w:cs="Arial"/>
          <w:b/>
          <w:bCs/>
        </w:rPr>
      </w:pPr>
    </w:p>
    <w:p w:rsidR="00151B4D" w:rsidRDefault="00151B4D" w:rsidP="00B8789A">
      <w:pPr>
        <w:autoSpaceDE w:val="0"/>
        <w:autoSpaceDN w:val="0"/>
        <w:adjustRightInd w:val="0"/>
        <w:spacing w:after="0" w:line="240" w:lineRule="auto"/>
        <w:rPr>
          <w:rFonts w:ascii="Arial" w:hAnsi="Arial" w:cs="Arial"/>
          <w:b/>
          <w:bCs/>
        </w:rPr>
      </w:pPr>
    </w:p>
    <w:p w:rsidR="00151B4D" w:rsidRDefault="00151B4D" w:rsidP="00B8789A">
      <w:pPr>
        <w:autoSpaceDE w:val="0"/>
        <w:autoSpaceDN w:val="0"/>
        <w:adjustRightInd w:val="0"/>
        <w:spacing w:after="0" w:line="240" w:lineRule="auto"/>
        <w:rPr>
          <w:rFonts w:ascii="Arial" w:hAnsi="Arial" w:cs="Arial"/>
          <w:b/>
          <w:bCs/>
        </w:rPr>
      </w:pPr>
    </w:p>
    <w:p w:rsidR="00B8789A" w:rsidRPr="00151B4D" w:rsidRDefault="00B8789A" w:rsidP="00B8789A">
      <w:pPr>
        <w:autoSpaceDE w:val="0"/>
        <w:autoSpaceDN w:val="0"/>
        <w:adjustRightInd w:val="0"/>
        <w:spacing w:after="0" w:line="240" w:lineRule="auto"/>
        <w:rPr>
          <w:rFonts w:ascii="Arial" w:hAnsi="Arial" w:cs="Arial"/>
          <w:b/>
          <w:bCs/>
          <w:sz w:val="24"/>
          <w:szCs w:val="24"/>
        </w:rPr>
      </w:pPr>
      <w:r w:rsidRPr="00151B4D">
        <w:rPr>
          <w:rFonts w:ascii="Arial" w:hAnsi="Arial" w:cs="Arial"/>
          <w:b/>
          <w:bCs/>
          <w:sz w:val="24"/>
          <w:szCs w:val="24"/>
        </w:rPr>
        <w:t>Nominations</w:t>
      </w:r>
    </w:p>
    <w:p w:rsidR="00B8789A" w:rsidRDefault="00B8789A" w:rsidP="00B8789A">
      <w:pPr>
        <w:autoSpaceDE w:val="0"/>
        <w:autoSpaceDN w:val="0"/>
        <w:adjustRightInd w:val="0"/>
        <w:spacing w:after="0" w:line="240" w:lineRule="auto"/>
        <w:rPr>
          <w:rFonts w:ascii="Arial" w:hAnsi="Arial" w:cs="Arial"/>
          <w:b/>
          <w:bCs/>
        </w:rPr>
      </w:pPr>
    </w:p>
    <w:p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Who can nominate?</w:t>
      </w:r>
    </w:p>
    <w:p w:rsidR="00B8789A" w:rsidRDefault="00B8789A" w:rsidP="00B8789A">
      <w:pPr>
        <w:autoSpaceDE w:val="0"/>
        <w:autoSpaceDN w:val="0"/>
        <w:adjustRightInd w:val="0"/>
        <w:spacing w:after="0" w:line="240" w:lineRule="auto"/>
        <w:rPr>
          <w:rFonts w:ascii="Arial" w:hAnsi="Arial" w:cs="Arial"/>
          <w:b/>
          <w:bCs/>
        </w:rPr>
      </w:pPr>
    </w:p>
    <w:p w:rsidR="00B8789A" w:rsidRDefault="00B8789A" w:rsidP="00B8789A">
      <w:pPr>
        <w:autoSpaceDE w:val="0"/>
        <w:autoSpaceDN w:val="0"/>
        <w:adjustRightInd w:val="0"/>
        <w:spacing w:after="0" w:line="240" w:lineRule="auto"/>
        <w:rPr>
          <w:rFonts w:ascii="Arial" w:hAnsi="Arial" w:cs="Arial"/>
        </w:rPr>
      </w:pPr>
      <w:r>
        <w:rPr>
          <w:rFonts w:ascii="Arial" w:hAnsi="Arial" w:cs="Arial"/>
        </w:rPr>
        <w:t>All staff who work at Bishopton. Staff will need to have direct knowledge of the work/activity that has resulted in the nomination for achievement. Please note that to ensure we are able to properly recognise all achievements across the school, people cannot be nominated for the same activity or achievement more than once within the year.</w:t>
      </w:r>
    </w:p>
    <w:p w:rsidR="00B8789A" w:rsidRDefault="00B8789A" w:rsidP="00B8789A">
      <w:pPr>
        <w:autoSpaceDE w:val="0"/>
        <w:autoSpaceDN w:val="0"/>
        <w:adjustRightInd w:val="0"/>
        <w:spacing w:after="0" w:line="240" w:lineRule="auto"/>
        <w:rPr>
          <w:rFonts w:ascii="Arial" w:hAnsi="Arial" w:cs="Arial"/>
        </w:rPr>
      </w:pPr>
    </w:p>
    <w:p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Who can be nominated?</w:t>
      </w:r>
    </w:p>
    <w:p w:rsidR="00B8789A" w:rsidRDefault="00B8789A" w:rsidP="00B8789A">
      <w:pPr>
        <w:autoSpaceDE w:val="0"/>
        <w:autoSpaceDN w:val="0"/>
        <w:adjustRightInd w:val="0"/>
        <w:spacing w:after="0" w:line="240" w:lineRule="auto"/>
        <w:rPr>
          <w:rFonts w:ascii="Arial" w:hAnsi="Arial" w:cs="Arial"/>
          <w:b/>
          <w:bCs/>
        </w:rPr>
      </w:pPr>
    </w:p>
    <w:p w:rsidR="00B8789A" w:rsidRDefault="00B8789A" w:rsidP="00B8789A">
      <w:pPr>
        <w:autoSpaceDE w:val="0"/>
        <w:autoSpaceDN w:val="0"/>
        <w:adjustRightInd w:val="0"/>
        <w:spacing w:after="0" w:line="240" w:lineRule="auto"/>
        <w:rPr>
          <w:rFonts w:ascii="Arial" w:hAnsi="Arial" w:cs="Arial"/>
        </w:rPr>
      </w:pPr>
      <w:r>
        <w:rPr>
          <w:rFonts w:ascii="Arial" w:hAnsi="Arial" w:cs="Arial"/>
        </w:rPr>
        <w:t>Staff can nominate any member of staff at Bishopton, except for a partner or a member of family. Staff should only nominate people if they have direct knowledge of their work.</w:t>
      </w:r>
    </w:p>
    <w:p w:rsidR="00B8789A" w:rsidRDefault="00B8789A" w:rsidP="00B8789A">
      <w:pPr>
        <w:autoSpaceDE w:val="0"/>
        <w:autoSpaceDN w:val="0"/>
        <w:adjustRightInd w:val="0"/>
        <w:spacing w:after="0" w:line="240" w:lineRule="auto"/>
        <w:rPr>
          <w:rFonts w:ascii="Arial" w:hAnsi="Arial" w:cs="Arial"/>
        </w:rPr>
      </w:pPr>
    </w:p>
    <w:p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How do people nominate?</w:t>
      </w:r>
    </w:p>
    <w:p w:rsidR="00B8789A" w:rsidRDefault="00B8789A" w:rsidP="00B8789A">
      <w:pPr>
        <w:autoSpaceDE w:val="0"/>
        <w:autoSpaceDN w:val="0"/>
        <w:adjustRightInd w:val="0"/>
        <w:spacing w:after="0" w:line="240" w:lineRule="auto"/>
        <w:rPr>
          <w:rFonts w:ascii="Arial" w:hAnsi="Arial" w:cs="Arial"/>
          <w:b/>
          <w:bCs/>
        </w:rPr>
      </w:pPr>
    </w:p>
    <w:p w:rsidR="00B8789A" w:rsidRDefault="00B8789A" w:rsidP="00B8789A">
      <w:pPr>
        <w:autoSpaceDE w:val="0"/>
        <w:autoSpaceDN w:val="0"/>
        <w:adjustRightInd w:val="0"/>
        <w:spacing w:after="0" w:line="240" w:lineRule="auto"/>
        <w:rPr>
          <w:rFonts w:ascii="Arial" w:hAnsi="Arial" w:cs="Arial"/>
        </w:rPr>
      </w:pPr>
      <w:r>
        <w:rPr>
          <w:rFonts w:ascii="Arial" w:hAnsi="Arial" w:cs="Arial"/>
        </w:rPr>
        <w:t xml:space="preserve">Nominations can be made via the </w:t>
      </w:r>
      <w:r w:rsidR="00045222">
        <w:rPr>
          <w:rFonts w:ascii="Arial" w:hAnsi="Arial" w:cs="Arial"/>
        </w:rPr>
        <w:t xml:space="preserve">nomination forms (see Appendix </w:t>
      </w:r>
      <w:proofErr w:type="gramStart"/>
      <w:r w:rsidR="00045222">
        <w:rPr>
          <w:rFonts w:ascii="Arial" w:hAnsi="Arial" w:cs="Arial"/>
        </w:rPr>
        <w:t xml:space="preserve">1 </w:t>
      </w:r>
      <w:r>
        <w:rPr>
          <w:rFonts w:ascii="Arial" w:hAnsi="Arial" w:cs="Arial"/>
        </w:rPr>
        <w:t>)</w:t>
      </w:r>
      <w:proofErr w:type="gramEnd"/>
      <w:r>
        <w:rPr>
          <w:rFonts w:ascii="Arial" w:hAnsi="Arial" w:cs="Arial"/>
        </w:rPr>
        <w:t xml:space="preserve"> into the Celebrating</w:t>
      </w:r>
    </w:p>
    <w:p w:rsidR="00B8789A" w:rsidRDefault="00B8789A" w:rsidP="00B8789A">
      <w:pPr>
        <w:autoSpaceDE w:val="0"/>
        <w:autoSpaceDN w:val="0"/>
        <w:adjustRightInd w:val="0"/>
        <w:spacing w:after="0" w:line="240" w:lineRule="auto"/>
        <w:rPr>
          <w:rFonts w:ascii="Arial" w:hAnsi="Arial" w:cs="Arial"/>
        </w:rPr>
      </w:pPr>
      <w:r>
        <w:rPr>
          <w:rFonts w:ascii="Arial" w:hAnsi="Arial" w:cs="Arial"/>
        </w:rPr>
        <w:t>Success boxes. These boxes and forms will be based at t</w:t>
      </w:r>
      <w:r w:rsidR="002715C0">
        <w:rPr>
          <w:rFonts w:ascii="Arial" w:hAnsi="Arial" w:cs="Arial"/>
        </w:rPr>
        <w:t xml:space="preserve">he reception </w:t>
      </w:r>
      <w:r w:rsidR="00BE25A1">
        <w:rPr>
          <w:rFonts w:ascii="Arial" w:hAnsi="Arial" w:cs="Arial"/>
        </w:rPr>
        <w:t xml:space="preserve">in Redhill, the Staff PPA area and the </w:t>
      </w:r>
      <w:r w:rsidR="00151B4D">
        <w:rPr>
          <w:rFonts w:ascii="Arial" w:hAnsi="Arial" w:cs="Arial"/>
        </w:rPr>
        <w:t>Head teacher’s office.</w:t>
      </w:r>
      <w:r w:rsidR="00BE25A1">
        <w:rPr>
          <w:rFonts w:ascii="Arial" w:hAnsi="Arial" w:cs="Arial"/>
        </w:rPr>
        <w:t xml:space="preserve"> </w:t>
      </w:r>
    </w:p>
    <w:p w:rsidR="00B8789A" w:rsidRDefault="00B8789A" w:rsidP="00B8789A">
      <w:pPr>
        <w:autoSpaceDE w:val="0"/>
        <w:autoSpaceDN w:val="0"/>
        <w:adjustRightInd w:val="0"/>
        <w:spacing w:after="0" w:line="240" w:lineRule="auto"/>
        <w:rPr>
          <w:rFonts w:ascii="Arial" w:hAnsi="Arial" w:cs="Arial"/>
        </w:rPr>
      </w:pPr>
    </w:p>
    <w:p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What happens to the nomination?</w:t>
      </w:r>
    </w:p>
    <w:p w:rsidR="002715C0" w:rsidRDefault="002715C0" w:rsidP="00B8789A">
      <w:pPr>
        <w:autoSpaceDE w:val="0"/>
        <w:autoSpaceDN w:val="0"/>
        <w:adjustRightInd w:val="0"/>
        <w:spacing w:after="0" w:line="240" w:lineRule="auto"/>
        <w:rPr>
          <w:rFonts w:ascii="Arial" w:hAnsi="Arial" w:cs="Arial"/>
          <w:b/>
          <w:bCs/>
        </w:rPr>
      </w:pPr>
    </w:p>
    <w:p w:rsidR="00B8789A" w:rsidRDefault="002D751A" w:rsidP="00B8789A">
      <w:pPr>
        <w:autoSpaceDE w:val="0"/>
        <w:autoSpaceDN w:val="0"/>
        <w:adjustRightInd w:val="0"/>
        <w:spacing w:after="0" w:line="240" w:lineRule="auto"/>
        <w:rPr>
          <w:rFonts w:ascii="Arial" w:hAnsi="Arial" w:cs="Arial"/>
        </w:rPr>
      </w:pPr>
      <w:r>
        <w:rPr>
          <w:rFonts w:ascii="Arial" w:hAnsi="Arial" w:cs="Arial"/>
        </w:rPr>
        <w:t>C</w:t>
      </w:r>
      <w:r w:rsidR="00151B4D">
        <w:rPr>
          <w:rFonts w:ascii="Arial" w:hAnsi="Arial" w:cs="Arial"/>
        </w:rPr>
        <w:t>elebrating Staff Officer</w:t>
      </w:r>
      <w:r w:rsidR="00B8789A">
        <w:rPr>
          <w:rFonts w:ascii="Arial" w:hAnsi="Arial" w:cs="Arial"/>
        </w:rPr>
        <w:t xml:space="preserve"> will collect the nominations in at the end of each half term (the last</w:t>
      </w:r>
      <w:r w:rsidR="00151B4D">
        <w:rPr>
          <w:rFonts w:ascii="Arial" w:hAnsi="Arial" w:cs="Arial"/>
        </w:rPr>
        <w:t xml:space="preserve"> </w:t>
      </w:r>
      <w:r w:rsidR="0056322A">
        <w:rPr>
          <w:rFonts w:ascii="Arial" w:hAnsi="Arial" w:cs="Arial"/>
        </w:rPr>
        <w:t>week</w:t>
      </w:r>
      <w:r w:rsidR="00B8789A">
        <w:rPr>
          <w:rFonts w:ascii="Arial" w:hAnsi="Arial" w:cs="Arial"/>
        </w:rPr>
        <w:t xml:space="preserve"> of each half term) and collate them. In the event of a t</w:t>
      </w:r>
      <w:r w:rsidR="002715C0">
        <w:rPr>
          <w:rFonts w:ascii="Arial" w:hAnsi="Arial" w:cs="Arial"/>
        </w:rPr>
        <w:t xml:space="preserve">ie, a name will be drawn out of </w:t>
      </w:r>
      <w:r w:rsidR="00B8789A">
        <w:rPr>
          <w:rFonts w:ascii="Arial" w:hAnsi="Arial" w:cs="Arial"/>
        </w:rPr>
        <w:t>a hat.</w:t>
      </w:r>
    </w:p>
    <w:p w:rsidR="002715C0" w:rsidRDefault="002715C0" w:rsidP="00B8789A">
      <w:pPr>
        <w:autoSpaceDE w:val="0"/>
        <w:autoSpaceDN w:val="0"/>
        <w:adjustRightInd w:val="0"/>
        <w:spacing w:after="0" w:line="240" w:lineRule="auto"/>
        <w:rPr>
          <w:rFonts w:ascii="Arial" w:hAnsi="Arial" w:cs="Arial"/>
        </w:rPr>
      </w:pPr>
    </w:p>
    <w:p w:rsidR="00B8789A" w:rsidRDefault="00B8789A" w:rsidP="00B8789A">
      <w:pPr>
        <w:autoSpaceDE w:val="0"/>
        <w:autoSpaceDN w:val="0"/>
        <w:adjustRightInd w:val="0"/>
        <w:spacing w:after="0" w:line="240" w:lineRule="auto"/>
        <w:rPr>
          <w:rFonts w:ascii="Arial" w:hAnsi="Arial" w:cs="Arial"/>
          <w:b/>
          <w:bCs/>
        </w:rPr>
      </w:pPr>
      <w:r>
        <w:rPr>
          <w:rFonts w:ascii="Arial" w:hAnsi="Arial" w:cs="Arial"/>
          <w:b/>
          <w:bCs/>
        </w:rPr>
        <w:t>Celebrating Success Assembly</w:t>
      </w:r>
    </w:p>
    <w:p w:rsidR="002715C0" w:rsidRDefault="002715C0" w:rsidP="00B8789A">
      <w:pPr>
        <w:autoSpaceDE w:val="0"/>
        <w:autoSpaceDN w:val="0"/>
        <w:adjustRightInd w:val="0"/>
        <w:spacing w:after="0" w:line="240" w:lineRule="auto"/>
        <w:rPr>
          <w:rFonts w:ascii="Arial" w:hAnsi="Arial" w:cs="Arial"/>
          <w:b/>
          <w:bCs/>
        </w:rPr>
      </w:pPr>
    </w:p>
    <w:p w:rsidR="00B8789A" w:rsidRDefault="00B8789A">
      <w:pPr>
        <w:rPr>
          <w:rFonts w:ascii="Arial" w:hAnsi="Arial" w:cs="Arial"/>
          <w:b/>
          <w:sz w:val="24"/>
          <w:szCs w:val="24"/>
        </w:rPr>
      </w:pPr>
      <w:r>
        <w:rPr>
          <w:rFonts w:ascii="Arial" w:hAnsi="Arial" w:cs="Arial"/>
        </w:rPr>
        <w:t>At the end of each half term, all staff will attend a celeb</w:t>
      </w:r>
      <w:r w:rsidR="00BE25A1">
        <w:rPr>
          <w:rFonts w:ascii="Arial" w:hAnsi="Arial" w:cs="Arial"/>
        </w:rPr>
        <w:t xml:space="preserve">ration assembly in the </w:t>
      </w:r>
      <w:r w:rsidR="00D72051">
        <w:rPr>
          <w:rFonts w:ascii="Arial" w:hAnsi="Arial" w:cs="Arial"/>
        </w:rPr>
        <w:t xml:space="preserve">conference room at </w:t>
      </w:r>
      <w:r w:rsidR="00045222">
        <w:rPr>
          <w:rFonts w:ascii="Arial" w:hAnsi="Arial" w:cs="Arial"/>
        </w:rPr>
        <w:t>Primary</w:t>
      </w:r>
      <w:r w:rsidR="002715C0">
        <w:rPr>
          <w:rFonts w:ascii="Arial" w:hAnsi="Arial" w:cs="Arial"/>
        </w:rPr>
        <w:t>. Staff will read out examples of the positive comments and nominations and the</w:t>
      </w:r>
      <w:r w:rsidR="00BE25A1">
        <w:rPr>
          <w:rFonts w:ascii="Arial" w:hAnsi="Arial" w:cs="Arial"/>
        </w:rPr>
        <w:t>n the</w:t>
      </w:r>
      <w:r w:rsidR="002715C0">
        <w:rPr>
          <w:rFonts w:ascii="Arial" w:hAnsi="Arial" w:cs="Arial"/>
        </w:rPr>
        <w:t xml:space="preserve"> </w:t>
      </w:r>
      <w:r w:rsidR="00151B4D">
        <w:rPr>
          <w:rFonts w:ascii="Arial" w:hAnsi="Arial" w:cs="Arial"/>
        </w:rPr>
        <w:t xml:space="preserve">winner will be revealed by the </w:t>
      </w:r>
      <w:r w:rsidR="00045222">
        <w:rPr>
          <w:rFonts w:ascii="Arial" w:hAnsi="Arial" w:cs="Arial"/>
        </w:rPr>
        <w:t xml:space="preserve">Headteacher </w:t>
      </w:r>
      <w:r w:rsidR="00151B4D">
        <w:rPr>
          <w:rFonts w:ascii="Arial" w:hAnsi="Arial" w:cs="Arial"/>
        </w:rPr>
        <w:t>and Celebrating Staff Officer</w:t>
      </w:r>
      <w:r w:rsidR="002715C0">
        <w:rPr>
          <w:rFonts w:ascii="Arial" w:hAnsi="Arial" w:cs="Arial"/>
        </w:rPr>
        <w:t xml:space="preserve">. </w:t>
      </w:r>
      <w:r w:rsidR="00045222">
        <w:rPr>
          <w:rFonts w:ascii="Arial" w:hAnsi="Arial" w:cs="Arial"/>
        </w:rPr>
        <w:t>(</w:t>
      </w:r>
      <w:r w:rsidR="00A10846">
        <w:rPr>
          <w:rFonts w:ascii="Arial" w:hAnsi="Arial" w:cs="Arial"/>
        </w:rPr>
        <w:t>See Appendix 1</w:t>
      </w:r>
      <w:r w:rsidR="00045222">
        <w:rPr>
          <w:rFonts w:ascii="Arial" w:hAnsi="Arial" w:cs="Arial"/>
        </w:rPr>
        <w:t>)</w:t>
      </w:r>
    </w:p>
    <w:p w:rsidR="003B4BC2" w:rsidRPr="00AD17C1" w:rsidRDefault="003B4BC2">
      <w:pPr>
        <w:rPr>
          <w:rFonts w:ascii="Arial" w:hAnsi="Arial" w:cs="Arial"/>
          <w:b/>
          <w:sz w:val="24"/>
          <w:szCs w:val="24"/>
        </w:rPr>
      </w:pPr>
      <w:r w:rsidRPr="00AD17C1">
        <w:rPr>
          <w:rFonts w:ascii="Arial" w:hAnsi="Arial" w:cs="Arial"/>
          <w:b/>
          <w:sz w:val="24"/>
          <w:szCs w:val="24"/>
        </w:rPr>
        <w:t>Staff leaving or retiring</w:t>
      </w:r>
    </w:p>
    <w:p w:rsidR="00A507D1" w:rsidRDefault="003B4BC2">
      <w:pPr>
        <w:rPr>
          <w:rFonts w:ascii="Arial" w:hAnsi="Arial" w:cs="Arial"/>
        </w:rPr>
      </w:pPr>
      <w:r w:rsidRPr="003B4BC2">
        <w:rPr>
          <w:rFonts w:ascii="Arial" w:hAnsi="Arial" w:cs="Arial"/>
        </w:rPr>
        <w:t>At the end of the school year</w:t>
      </w:r>
      <w:r w:rsidR="00A507D1">
        <w:rPr>
          <w:rFonts w:ascii="Arial" w:hAnsi="Arial" w:cs="Arial"/>
        </w:rPr>
        <w:t>,</w:t>
      </w:r>
      <w:r w:rsidR="00C621AE">
        <w:rPr>
          <w:rFonts w:ascii="Arial" w:hAnsi="Arial" w:cs="Arial"/>
        </w:rPr>
        <w:t xml:space="preserve"> or earlier in the school year if necessary</w:t>
      </w:r>
      <w:r w:rsidR="00A507D1">
        <w:rPr>
          <w:rFonts w:ascii="Arial" w:hAnsi="Arial" w:cs="Arial"/>
        </w:rPr>
        <w:t>,</w:t>
      </w:r>
      <w:r w:rsidRPr="003B4BC2">
        <w:rPr>
          <w:rFonts w:ascii="Arial" w:hAnsi="Arial" w:cs="Arial"/>
        </w:rPr>
        <w:t xml:space="preserve"> the staff congregate to acknowledge successes and to say goodbye to colleagues who are leaving. </w:t>
      </w:r>
      <w:r w:rsidR="00A507D1">
        <w:rPr>
          <w:rFonts w:ascii="Arial" w:hAnsi="Arial" w:cs="Arial"/>
        </w:rPr>
        <w:t xml:space="preserve">Line managers </w:t>
      </w:r>
      <w:r w:rsidRPr="003B4BC2">
        <w:rPr>
          <w:rFonts w:ascii="Arial" w:hAnsi="Arial" w:cs="Arial"/>
        </w:rPr>
        <w:t>or another relevant member of staff will be asked to pass informatio</w:t>
      </w:r>
      <w:r w:rsidR="00C621AE">
        <w:rPr>
          <w:rFonts w:ascii="Arial" w:hAnsi="Arial" w:cs="Arial"/>
        </w:rPr>
        <w:t>n to the Head</w:t>
      </w:r>
      <w:r w:rsidR="00A10846">
        <w:rPr>
          <w:rFonts w:ascii="Arial" w:hAnsi="Arial" w:cs="Arial"/>
        </w:rPr>
        <w:t xml:space="preserve"> </w:t>
      </w:r>
      <w:r w:rsidR="00C621AE">
        <w:rPr>
          <w:rFonts w:ascii="Arial" w:hAnsi="Arial" w:cs="Arial"/>
        </w:rPr>
        <w:t xml:space="preserve">teacher about the achievements and school ‘history’ </w:t>
      </w:r>
      <w:r w:rsidRPr="003B4BC2">
        <w:rPr>
          <w:rFonts w:ascii="Arial" w:hAnsi="Arial" w:cs="Arial"/>
        </w:rPr>
        <w:t xml:space="preserve">of the leaving or retiring colleague during their employment in the school. This information should be additional to any formal roles the member of staff has had and could include anecdotes from other members of staff or students. </w:t>
      </w:r>
    </w:p>
    <w:p w:rsidR="00A507D1" w:rsidRDefault="00A507D1">
      <w:pPr>
        <w:rPr>
          <w:rFonts w:ascii="Arial" w:hAnsi="Arial" w:cs="Arial"/>
        </w:rPr>
      </w:pPr>
      <w:r>
        <w:rPr>
          <w:rFonts w:ascii="Arial" w:hAnsi="Arial" w:cs="Arial"/>
        </w:rPr>
        <w:t>All staff will contribute contingency funds (£5 per teacher and £2.50 from other staff, on a termly basis). Some of these funds may be used to purchase a leaving gift and card to be presented by the Head</w:t>
      </w:r>
      <w:r w:rsidR="00A10846">
        <w:rPr>
          <w:rFonts w:ascii="Arial" w:hAnsi="Arial" w:cs="Arial"/>
        </w:rPr>
        <w:t xml:space="preserve"> </w:t>
      </w:r>
      <w:r>
        <w:rPr>
          <w:rFonts w:ascii="Arial" w:hAnsi="Arial" w:cs="Arial"/>
        </w:rPr>
        <w:t xml:space="preserve">teacher at the Staff Celebration in July. </w:t>
      </w:r>
    </w:p>
    <w:p w:rsidR="003B4BC2" w:rsidRPr="003B4BC2" w:rsidRDefault="003B4BC2">
      <w:pPr>
        <w:rPr>
          <w:rFonts w:ascii="Arial" w:hAnsi="Arial" w:cs="Arial"/>
        </w:rPr>
      </w:pPr>
      <w:r w:rsidRPr="003B4BC2">
        <w:rPr>
          <w:rFonts w:ascii="Arial" w:hAnsi="Arial" w:cs="Arial"/>
        </w:rPr>
        <w:t xml:space="preserve">Colleagues who are retiring will also be invited to attend the final meeting of the governing body to allow them to pass on their thanks. </w:t>
      </w:r>
    </w:p>
    <w:p w:rsidR="00183BB6" w:rsidRDefault="00183BB6">
      <w:pPr>
        <w:rPr>
          <w:rFonts w:ascii="Arial" w:hAnsi="Arial" w:cs="Arial"/>
          <w:b/>
          <w:sz w:val="24"/>
          <w:szCs w:val="24"/>
        </w:rPr>
      </w:pPr>
    </w:p>
    <w:p w:rsidR="00A10846" w:rsidRDefault="00A10846">
      <w:pPr>
        <w:rPr>
          <w:rFonts w:ascii="Arial" w:hAnsi="Arial" w:cs="Arial"/>
          <w:b/>
          <w:sz w:val="24"/>
          <w:szCs w:val="24"/>
        </w:rPr>
      </w:pPr>
    </w:p>
    <w:p w:rsidR="003B4BC2" w:rsidRPr="00AD17C1" w:rsidRDefault="003B4BC2">
      <w:pPr>
        <w:rPr>
          <w:rFonts w:ascii="Arial" w:hAnsi="Arial" w:cs="Arial"/>
          <w:b/>
          <w:sz w:val="24"/>
          <w:szCs w:val="24"/>
        </w:rPr>
      </w:pPr>
      <w:r w:rsidRPr="00AD17C1">
        <w:rPr>
          <w:rFonts w:ascii="Arial" w:hAnsi="Arial" w:cs="Arial"/>
          <w:b/>
          <w:sz w:val="24"/>
          <w:szCs w:val="24"/>
        </w:rPr>
        <w:t xml:space="preserve">Professional achievements </w:t>
      </w:r>
    </w:p>
    <w:p w:rsidR="003B4BC2" w:rsidRPr="003B4BC2" w:rsidRDefault="003B4BC2">
      <w:pPr>
        <w:rPr>
          <w:rFonts w:ascii="Arial" w:hAnsi="Arial" w:cs="Arial"/>
        </w:rPr>
      </w:pPr>
      <w:r w:rsidRPr="003B4BC2">
        <w:rPr>
          <w:rFonts w:ascii="Arial" w:hAnsi="Arial" w:cs="Arial"/>
        </w:rPr>
        <w:t xml:space="preserve">The Staff Celebration in July will also be an opportunity to publically recognise professional qualifications that have been achieved by colleagues during the course of the academic year. The qualifications that might be recognised at this time might include the successful completion of: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Foundation and honours degrees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Graduate Teacher Programme (</w:t>
      </w:r>
      <w:r w:rsidR="008352B8">
        <w:rPr>
          <w:rFonts w:ascii="Arial" w:hAnsi="Arial" w:cs="Arial"/>
        </w:rPr>
        <w:t>SCITT</w:t>
      </w:r>
      <w:r w:rsidRPr="002715C0">
        <w:rPr>
          <w:rFonts w:ascii="Arial" w:hAnsi="Arial" w:cs="Arial"/>
        </w:rPr>
        <w:t>)</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Newly Qualified Teachers (NQTs) </w:t>
      </w:r>
    </w:p>
    <w:p w:rsidR="003B4BC2" w:rsidRDefault="003B4BC2" w:rsidP="002715C0">
      <w:pPr>
        <w:pStyle w:val="ListParagraph"/>
        <w:numPr>
          <w:ilvl w:val="0"/>
          <w:numId w:val="5"/>
        </w:numPr>
        <w:rPr>
          <w:rFonts w:ascii="Arial" w:hAnsi="Arial" w:cs="Arial"/>
        </w:rPr>
      </w:pPr>
      <w:r w:rsidRPr="002715C0">
        <w:rPr>
          <w:rFonts w:ascii="Arial" w:hAnsi="Arial" w:cs="Arial"/>
        </w:rPr>
        <w:t>Masters degrees and other post-graduate awards</w:t>
      </w:r>
    </w:p>
    <w:p w:rsidR="00C621AE" w:rsidRPr="002715C0" w:rsidRDefault="00C621AE" w:rsidP="002715C0">
      <w:pPr>
        <w:pStyle w:val="ListParagraph"/>
        <w:numPr>
          <w:ilvl w:val="0"/>
          <w:numId w:val="5"/>
        </w:numPr>
        <w:rPr>
          <w:rFonts w:ascii="Arial" w:hAnsi="Arial" w:cs="Arial"/>
        </w:rPr>
      </w:pPr>
      <w:r>
        <w:rPr>
          <w:rFonts w:ascii="Arial" w:hAnsi="Arial" w:cs="Arial"/>
        </w:rPr>
        <w:t>HLTA qualification</w:t>
      </w:r>
    </w:p>
    <w:p w:rsidR="004D2445" w:rsidRPr="00151B4D" w:rsidRDefault="003B4BC2" w:rsidP="00963FBE">
      <w:pPr>
        <w:pStyle w:val="ListParagraph"/>
        <w:numPr>
          <w:ilvl w:val="0"/>
          <w:numId w:val="5"/>
        </w:numPr>
        <w:rPr>
          <w:rFonts w:ascii="Arial" w:hAnsi="Arial" w:cs="Arial"/>
          <w:b/>
          <w:sz w:val="24"/>
          <w:szCs w:val="24"/>
        </w:rPr>
      </w:pPr>
      <w:r w:rsidRPr="00151B4D">
        <w:rPr>
          <w:rFonts w:ascii="Arial" w:hAnsi="Arial" w:cs="Arial"/>
        </w:rPr>
        <w:t xml:space="preserve">Other professional qualifications, such as: SENCo qualifications </w:t>
      </w:r>
      <w:r w:rsidR="00A507D1" w:rsidRPr="00151B4D">
        <w:rPr>
          <w:rFonts w:ascii="Arial" w:hAnsi="Arial" w:cs="Arial"/>
        </w:rPr>
        <w:t xml:space="preserve">- </w:t>
      </w:r>
      <w:r w:rsidRPr="00151B4D">
        <w:rPr>
          <w:rFonts w:ascii="Arial" w:hAnsi="Arial" w:cs="Arial"/>
        </w:rPr>
        <w:t xml:space="preserve">National Professional Qualification for Headship (NPQH) </w:t>
      </w:r>
      <w:r w:rsidR="00A507D1" w:rsidRPr="00151B4D">
        <w:rPr>
          <w:rFonts w:ascii="Arial" w:hAnsi="Arial" w:cs="Arial"/>
        </w:rPr>
        <w:t xml:space="preserve">- </w:t>
      </w:r>
      <w:r w:rsidRPr="00151B4D">
        <w:rPr>
          <w:rFonts w:ascii="Arial" w:hAnsi="Arial" w:cs="Arial"/>
        </w:rPr>
        <w:t>Leadership Pathways</w:t>
      </w:r>
      <w:r w:rsidR="00E52DB0" w:rsidRPr="00151B4D">
        <w:rPr>
          <w:rFonts w:ascii="Arial" w:hAnsi="Arial" w:cs="Arial"/>
        </w:rPr>
        <w:t xml:space="preserve"> - </w:t>
      </w:r>
      <w:r w:rsidRPr="00151B4D">
        <w:rPr>
          <w:rFonts w:ascii="Arial" w:hAnsi="Arial" w:cs="Arial"/>
        </w:rPr>
        <w:t xml:space="preserve">Leading from the Middle </w:t>
      </w:r>
    </w:p>
    <w:p w:rsidR="004D2445" w:rsidRPr="004D2445" w:rsidRDefault="004D2445" w:rsidP="004D2445">
      <w:pPr>
        <w:rPr>
          <w:rFonts w:ascii="Arial" w:hAnsi="Arial" w:cs="Arial"/>
          <w:b/>
          <w:sz w:val="24"/>
          <w:szCs w:val="24"/>
        </w:rPr>
      </w:pPr>
      <w:r w:rsidRPr="004D2445">
        <w:rPr>
          <w:rFonts w:ascii="Arial" w:hAnsi="Arial" w:cs="Arial"/>
          <w:b/>
          <w:sz w:val="24"/>
          <w:szCs w:val="24"/>
        </w:rPr>
        <w:t xml:space="preserve">CPD Rewards </w:t>
      </w:r>
    </w:p>
    <w:p w:rsidR="003B4BC2" w:rsidRPr="003B4BC2" w:rsidRDefault="004D2445">
      <w:pPr>
        <w:rPr>
          <w:rFonts w:ascii="Arial" w:hAnsi="Arial" w:cs="Arial"/>
        </w:rPr>
      </w:pPr>
      <w:r w:rsidRPr="004D2445">
        <w:rPr>
          <w:rFonts w:ascii="Arial" w:hAnsi="Arial" w:cs="Arial"/>
        </w:rPr>
        <w:t>At Bishopton we value the professional devel</w:t>
      </w:r>
      <w:r w:rsidR="00045222">
        <w:rPr>
          <w:rFonts w:ascii="Arial" w:hAnsi="Arial" w:cs="Arial"/>
        </w:rPr>
        <w:t xml:space="preserve">opment of all our staff. Staff have regular opportunities, on a CPD evening to be </w:t>
      </w:r>
      <w:r w:rsidRPr="004D2445">
        <w:rPr>
          <w:rFonts w:ascii="Arial" w:hAnsi="Arial" w:cs="Arial"/>
        </w:rPr>
        <w:t xml:space="preserve">supported in their development through hour long CPD sessions. In addition to this, all staff are issued with a CPD reward card. These can be obtained from our CPD lead, </w:t>
      </w:r>
      <w:r w:rsidR="002D751A">
        <w:rPr>
          <w:rFonts w:ascii="Arial" w:hAnsi="Arial" w:cs="Arial"/>
        </w:rPr>
        <w:t>Rachel Campbell</w:t>
      </w:r>
      <w:r w:rsidRPr="004D2445">
        <w:rPr>
          <w:rFonts w:ascii="Arial" w:hAnsi="Arial" w:cs="Arial"/>
        </w:rPr>
        <w:t xml:space="preserve">. Staff are encouraged to complete their cards by receiving 6 stamps for a range of additional CPD opportunities. To obtain a stamp, evidence of completion needs to be taken to </w:t>
      </w:r>
      <w:r w:rsidR="002D751A">
        <w:rPr>
          <w:rFonts w:ascii="Arial" w:hAnsi="Arial" w:cs="Arial"/>
        </w:rPr>
        <w:t>Head teacher or Assistant head teacher</w:t>
      </w:r>
      <w:r w:rsidRPr="004D2445">
        <w:rPr>
          <w:rFonts w:ascii="Arial" w:hAnsi="Arial" w:cs="Arial"/>
        </w:rPr>
        <w:t>. Upon completion of the card, an early Friday (13:30) finish can be authorised by SLT. This Early finish must be authorised by SLT and booked in advance to ensure cover of any lessons is in place.</w:t>
      </w:r>
    </w:p>
    <w:p w:rsidR="003B4BC2" w:rsidRPr="00AD17C1" w:rsidRDefault="003B4BC2">
      <w:pPr>
        <w:rPr>
          <w:rFonts w:ascii="Arial" w:hAnsi="Arial" w:cs="Arial"/>
          <w:b/>
          <w:sz w:val="24"/>
          <w:szCs w:val="24"/>
        </w:rPr>
      </w:pPr>
      <w:r w:rsidRPr="00AD17C1">
        <w:rPr>
          <w:rFonts w:ascii="Arial" w:hAnsi="Arial" w:cs="Arial"/>
          <w:b/>
          <w:sz w:val="24"/>
          <w:szCs w:val="24"/>
        </w:rPr>
        <w:t xml:space="preserve">Length of service </w:t>
      </w:r>
    </w:p>
    <w:p w:rsidR="00E52DB0" w:rsidRDefault="003B4BC2">
      <w:pPr>
        <w:rPr>
          <w:rFonts w:ascii="Arial" w:hAnsi="Arial" w:cs="Arial"/>
        </w:rPr>
      </w:pPr>
      <w:r w:rsidRPr="003B4BC2">
        <w:rPr>
          <w:rFonts w:ascii="Arial" w:hAnsi="Arial" w:cs="Arial"/>
        </w:rPr>
        <w:t>Opportunities are sought to recognise long-serving members of staff. The nature of the acknowledgement will be de</w:t>
      </w:r>
      <w:r w:rsidR="00C621AE">
        <w:rPr>
          <w:rFonts w:ascii="Arial" w:hAnsi="Arial" w:cs="Arial"/>
        </w:rPr>
        <w:t>pendent on length of service, and</w:t>
      </w:r>
      <w:r w:rsidRPr="003B4BC2">
        <w:rPr>
          <w:rFonts w:ascii="Arial" w:hAnsi="Arial" w:cs="Arial"/>
        </w:rPr>
        <w:t xml:space="preserve"> may range from a personal letter</w:t>
      </w:r>
      <w:r w:rsidR="00C621AE">
        <w:rPr>
          <w:rFonts w:ascii="Arial" w:hAnsi="Arial" w:cs="Arial"/>
        </w:rPr>
        <w:t>,</w:t>
      </w:r>
      <w:r w:rsidRPr="003B4BC2">
        <w:rPr>
          <w:rFonts w:ascii="Arial" w:hAnsi="Arial" w:cs="Arial"/>
        </w:rPr>
        <w:t xml:space="preserve"> to the colleague being invited as a guest of honour to staff celebration events. </w:t>
      </w:r>
    </w:p>
    <w:p w:rsidR="003B4BC2" w:rsidRPr="003B4BC2" w:rsidRDefault="003B4BC2">
      <w:pPr>
        <w:rPr>
          <w:rFonts w:ascii="Arial" w:hAnsi="Arial" w:cs="Arial"/>
        </w:rPr>
      </w:pPr>
      <w:r w:rsidRPr="003B4BC2">
        <w:rPr>
          <w:rFonts w:ascii="Arial" w:hAnsi="Arial" w:cs="Arial"/>
        </w:rPr>
        <w:t xml:space="preserve">Length of service will be recognised at the following periods: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5 years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10 years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 xml:space="preserve">15 years </w:t>
      </w:r>
    </w:p>
    <w:p w:rsidR="003B4BC2" w:rsidRPr="002715C0" w:rsidRDefault="003B4BC2" w:rsidP="002715C0">
      <w:pPr>
        <w:pStyle w:val="ListParagraph"/>
        <w:numPr>
          <w:ilvl w:val="0"/>
          <w:numId w:val="5"/>
        </w:numPr>
        <w:rPr>
          <w:rFonts w:ascii="Arial" w:hAnsi="Arial" w:cs="Arial"/>
        </w:rPr>
      </w:pPr>
      <w:r w:rsidRPr="002715C0">
        <w:rPr>
          <w:rFonts w:ascii="Arial" w:hAnsi="Arial" w:cs="Arial"/>
        </w:rPr>
        <w:t>20 years</w:t>
      </w:r>
    </w:p>
    <w:p w:rsidR="003B4BC2" w:rsidRPr="00151B4D" w:rsidRDefault="003B4BC2" w:rsidP="00951BD3">
      <w:pPr>
        <w:pStyle w:val="ListParagraph"/>
        <w:numPr>
          <w:ilvl w:val="0"/>
          <w:numId w:val="5"/>
        </w:numPr>
        <w:rPr>
          <w:rFonts w:ascii="Arial" w:hAnsi="Arial" w:cs="Arial"/>
        </w:rPr>
      </w:pPr>
      <w:r w:rsidRPr="00151B4D">
        <w:rPr>
          <w:rFonts w:ascii="Arial" w:hAnsi="Arial" w:cs="Arial"/>
        </w:rPr>
        <w:t xml:space="preserve">25 years and every 5 years thereafter </w:t>
      </w:r>
    </w:p>
    <w:p w:rsidR="003B4BC2" w:rsidRPr="00AD17C1" w:rsidRDefault="003B4BC2">
      <w:pPr>
        <w:rPr>
          <w:rFonts w:ascii="Arial" w:hAnsi="Arial" w:cs="Arial"/>
          <w:b/>
          <w:sz w:val="24"/>
          <w:szCs w:val="24"/>
        </w:rPr>
      </w:pPr>
      <w:r w:rsidRPr="00AD17C1">
        <w:rPr>
          <w:rFonts w:ascii="Arial" w:hAnsi="Arial" w:cs="Arial"/>
          <w:b/>
          <w:sz w:val="24"/>
          <w:szCs w:val="24"/>
        </w:rPr>
        <w:t>Outstanding attendance</w:t>
      </w:r>
    </w:p>
    <w:p w:rsidR="00151B4D" w:rsidRDefault="003B4BC2" w:rsidP="00664AE2">
      <w:pPr>
        <w:rPr>
          <w:rFonts w:ascii="Arial" w:hAnsi="Arial" w:cs="Arial"/>
          <w:b/>
          <w:sz w:val="24"/>
          <w:szCs w:val="24"/>
        </w:rPr>
      </w:pPr>
      <w:r w:rsidRPr="003B4BC2">
        <w:rPr>
          <w:rFonts w:ascii="Arial" w:hAnsi="Arial" w:cs="Arial"/>
        </w:rPr>
        <w:t>A personal letter</w:t>
      </w:r>
      <w:r w:rsidR="00045222">
        <w:rPr>
          <w:rFonts w:ascii="Arial" w:hAnsi="Arial" w:cs="Arial"/>
        </w:rPr>
        <w:t xml:space="preserve">/card or acknowledgement gift will be given </w:t>
      </w:r>
      <w:r w:rsidRPr="003B4BC2">
        <w:rPr>
          <w:rFonts w:ascii="Arial" w:hAnsi="Arial" w:cs="Arial"/>
        </w:rPr>
        <w:t>to all members of staff who have not had any time off during the academic year. This is characterised by no time off for medical, compassionate, sickness, family or other paid authorised absence</w:t>
      </w:r>
    </w:p>
    <w:p w:rsidR="00151B4D" w:rsidRDefault="00151B4D" w:rsidP="00664AE2">
      <w:pPr>
        <w:rPr>
          <w:rFonts w:ascii="Arial" w:hAnsi="Arial" w:cs="Arial"/>
          <w:b/>
          <w:sz w:val="24"/>
          <w:szCs w:val="24"/>
        </w:rPr>
      </w:pPr>
    </w:p>
    <w:p w:rsidR="00664AE2" w:rsidRPr="00664AE2" w:rsidRDefault="00664AE2" w:rsidP="00664AE2">
      <w:pPr>
        <w:rPr>
          <w:rFonts w:ascii="Arial" w:hAnsi="Arial" w:cs="Arial"/>
          <w:b/>
          <w:sz w:val="24"/>
          <w:szCs w:val="24"/>
        </w:rPr>
      </w:pPr>
      <w:r w:rsidRPr="00664AE2">
        <w:rPr>
          <w:rFonts w:ascii="Arial" w:hAnsi="Arial" w:cs="Arial"/>
          <w:b/>
          <w:sz w:val="24"/>
          <w:szCs w:val="24"/>
        </w:rPr>
        <w:t>Celebrating special days</w:t>
      </w:r>
    </w:p>
    <w:p w:rsidR="00E52DB0" w:rsidRDefault="00664AE2">
      <w:pPr>
        <w:rPr>
          <w:rFonts w:ascii="Arial" w:hAnsi="Arial" w:cs="Arial"/>
        </w:rPr>
      </w:pPr>
      <w:r>
        <w:rPr>
          <w:rFonts w:ascii="Arial" w:hAnsi="Arial" w:cs="Arial"/>
        </w:rPr>
        <w:t xml:space="preserve">It is important to recognise and value all staff members. Each staff member will receive a birthday card and a mention by the Head teacher during a recognised staff time (briefing, CPD </w:t>
      </w:r>
      <w:r w:rsidR="0064269E">
        <w:rPr>
          <w:rFonts w:ascii="Arial" w:hAnsi="Arial" w:cs="Arial"/>
        </w:rPr>
        <w:t>etc.</w:t>
      </w:r>
      <w:r>
        <w:rPr>
          <w:rFonts w:ascii="Arial" w:hAnsi="Arial" w:cs="Arial"/>
        </w:rPr>
        <w:t>). 18</w:t>
      </w:r>
      <w:r w:rsidRPr="00662DC0">
        <w:rPr>
          <w:rFonts w:ascii="Arial" w:hAnsi="Arial" w:cs="Arial"/>
          <w:vertAlign w:val="superscript"/>
        </w:rPr>
        <w:t>th</w:t>
      </w:r>
      <w:r>
        <w:rPr>
          <w:rFonts w:ascii="Arial" w:hAnsi="Arial" w:cs="Arial"/>
        </w:rPr>
        <w:t>, 21</w:t>
      </w:r>
      <w:r w:rsidRPr="00662DC0">
        <w:rPr>
          <w:rFonts w:ascii="Arial" w:hAnsi="Arial" w:cs="Arial"/>
          <w:vertAlign w:val="superscript"/>
        </w:rPr>
        <w:t>st</w:t>
      </w:r>
      <w:r>
        <w:rPr>
          <w:rFonts w:ascii="Arial" w:hAnsi="Arial" w:cs="Arial"/>
        </w:rPr>
        <w:t>,</w:t>
      </w:r>
      <w:r w:rsidR="00151B4D">
        <w:rPr>
          <w:rFonts w:ascii="Arial" w:hAnsi="Arial" w:cs="Arial"/>
        </w:rPr>
        <w:t xml:space="preserve"> 30</w:t>
      </w:r>
      <w:r w:rsidR="00151B4D" w:rsidRPr="00151B4D">
        <w:rPr>
          <w:rFonts w:ascii="Arial" w:hAnsi="Arial" w:cs="Arial"/>
          <w:vertAlign w:val="superscript"/>
        </w:rPr>
        <w:t>th</w:t>
      </w:r>
      <w:r w:rsidR="00151B4D">
        <w:rPr>
          <w:rFonts w:ascii="Arial" w:hAnsi="Arial" w:cs="Arial"/>
        </w:rPr>
        <w:t xml:space="preserve">, </w:t>
      </w:r>
      <w:r>
        <w:rPr>
          <w:rFonts w:ascii="Arial" w:hAnsi="Arial" w:cs="Arial"/>
        </w:rPr>
        <w:t>40</w:t>
      </w:r>
      <w:r w:rsidRPr="00662DC0">
        <w:rPr>
          <w:rFonts w:ascii="Arial" w:hAnsi="Arial" w:cs="Arial"/>
          <w:vertAlign w:val="superscript"/>
        </w:rPr>
        <w:t>th</w:t>
      </w:r>
      <w:r>
        <w:rPr>
          <w:rFonts w:ascii="Arial" w:hAnsi="Arial" w:cs="Arial"/>
        </w:rPr>
        <w:t xml:space="preserve"> </w:t>
      </w:r>
      <w:r w:rsidR="00151B4D">
        <w:rPr>
          <w:rFonts w:ascii="Arial" w:hAnsi="Arial" w:cs="Arial"/>
        </w:rPr>
        <w:t>50</w:t>
      </w:r>
      <w:r w:rsidR="00151B4D" w:rsidRPr="00151B4D">
        <w:rPr>
          <w:rFonts w:ascii="Arial" w:hAnsi="Arial" w:cs="Arial"/>
          <w:vertAlign w:val="superscript"/>
        </w:rPr>
        <w:t>th</w:t>
      </w:r>
      <w:r w:rsidR="00151B4D">
        <w:rPr>
          <w:rFonts w:ascii="Arial" w:hAnsi="Arial" w:cs="Arial"/>
        </w:rPr>
        <w:t xml:space="preserve"> </w:t>
      </w:r>
      <w:r>
        <w:rPr>
          <w:rFonts w:ascii="Arial" w:hAnsi="Arial" w:cs="Arial"/>
        </w:rPr>
        <w:t>and 60</w:t>
      </w:r>
      <w:r w:rsidRPr="00662DC0">
        <w:rPr>
          <w:rFonts w:ascii="Arial" w:hAnsi="Arial" w:cs="Arial"/>
          <w:vertAlign w:val="superscript"/>
        </w:rPr>
        <w:t>th</w:t>
      </w:r>
      <w:r>
        <w:rPr>
          <w:rFonts w:ascii="Arial" w:hAnsi="Arial" w:cs="Arial"/>
        </w:rPr>
        <w:t xml:space="preserve"> birthdays will be seen as special birthdays and in these instances a token gift will be presented to the staff member. Other special days which will be recognised by the school will included engagement, marriage and birth o</w:t>
      </w:r>
      <w:r w:rsidR="00045222">
        <w:rPr>
          <w:rFonts w:ascii="Arial" w:hAnsi="Arial" w:cs="Arial"/>
        </w:rPr>
        <w:t>f a child (please see appendix 2</w:t>
      </w:r>
      <w:r>
        <w:rPr>
          <w:rFonts w:ascii="Arial" w:hAnsi="Arial" w:cs="Arial"/>
        </w:rPr>
        <w:t xml:space="preserve"> for gift amounts).</w:t>
      </w:r>
      <w:r w:rsidR="00A10846">
        <w:rPr>
          <w:rFonts w:ascii="Arial" w:hAnsi="Arial" w:cs="Arial"/>
        </w:rPr>
        <w:t xml:space="preserve"> </w:t>
      </w:r>
    </w:p>
    <w:p w:rsidR="002715C0" w:rsidRDefault="002715C0" w:rsidP="002715C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Roles and Responsibilities:</w:t>
      </w:r>
    </w:p>
    <w:p w:rsidR="002715C0" w:rsidRPr="002715C0" w:rsidRDefault="002715C0" w:rsidP="002715C0">
      <w:pPr>
        <w:autoSpaceDE w:val="0"/>
        <w:autoSpaceDN w:val="0"/>
        <w:adjustRightInd w:val="0"/>
        <w:spacing w:after="0" w:line="240" w:lineRule="auto"/>
        <w:rPr>
          <w:rFonts w:ascii="Arial" w:hAnsi="Arial" w:cs="Arial"/>
        </w:rPr>
      </w:pPr>
    </w:p>
    <w:p w:rsidR="009920E2" w:rsidRDefault="002715C0" w:rsidP="002715C0">
      <w:pPr>
        <w:autoSpaceDE w:val="0"/>
        <w:autoSpaceDN w:val="0"/>
        <w:adjustRightInd w:val="0"/>
        <w:spacing w:after="0" w:line="240" w:lineRule="auto"/>
        <w:rPr>
          <w:rFonts w:ascii="Arial" w:hAnsi="Arial" w:cs="Arial"/>
        </w:rPr>
      </w:pPr>
      <w:r>
        <w:rPr>
          <w:rFonts w:ascii="Arial" w:hAnsi="Arial" w:cs="Arial"/>
        </w:rPr>
        <w:t xml:space="preserve">Responsibility for celebrating staff success and achievement lies with the whole school community. It requires the utmost professionalism from </w:t>
      </w:r>
      <w:r w:rsidR="0056322A">
        <w:rPr>
          <w:rFonts w:ascii="Arial" w:hAnsi="Arial" w:cs="Arial"/>
        </w:rPr>
        <w:t>everyone</w:t>
      </w:r>
      <w:r>
        <w:rPr>
          <w:rFonts w:ascii="Arial" w:hAnsi="Arial" w:cs="Arial"/>
        </w:rPr>
        <w:t xml:space="preserve"> and expects all staff to understand the part they play in the process so that they can take responsibility for their own achievements and promote the achievements of others.</w:t>
      </w:r>
    </w:p>
    <w:p w:rsidR="00E52DB0" w:rsidRDefault="00E52DB0" w:rsidP="002715C0">
      <w:pPr>
        <w:autoSpaceDE w:val="0"/>
        <w:autoSpaceDN w:val="0"/>
        <w:adjustRightInd w:val="0"/>
        <w:spacing w:after="0" w:line="240" w:lineRule="auto"/>
        <w:rPr>
          <w:rFonts w:ascii="Arial" w:hAnsi="Arial" w:cs="Arial"/>
        </w:rPr>
      </w:pPr>
    </w:p>
    <w:p w:rsidR="002715C0" w:rsidRDefault="002715C0" w:rsidP="002715C0">
      <w:pPr>
        <w:autoSpaceDE w:val="0"/>
        <w:autoSpaceDN w:val="0"/>
        <w:adjustRightInd w:val="0"/>
        <w:spacing w:after="0" w:line="240" w:lineRule="auto"/>
        <w:rPr>
          <w:rFonts w:ascii="Arial" w:hAnsi="Arial" w:cs="Arial"/>
        </w:rPr>
      </w:pPr>
      <w:r>
        <w:rPr>
          <w:rFonts w:ascii="Arial" w:hAnsi="Arial" w:cs="Arial"/>
        </w:rPr>
        <w:t>Key roles and responsibilities include:</w:t>
      </w:r>
    </w:p>
    <w:p w:rsidR="002715C0" w:rsidRDefault="002715C0" w:rsidP="002715C0">
      <w:pPr>
        <w:autoSpaceDE w:val="0"/>
        <w:autoSpaceDN w:val="0"/>
        <w:adjustRightInd w:val="0"/>
        <w:spacing w:after="0" w:line="240" w:lineRule="auto"/>
        <w:rPr>
          <w:rFonts w:ascii="Arial" w:hAnsi="Arial" w:cs="Arial"/>
        </w:rPr>
      </w:pPr>
    </w:p>
    <w:p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The Management Committee in defining and agreeing the principles underlying the school policy and in monitoring and reviewing its application;</w:t>
      </w:r>
    </w:p>
    <w:p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The Head</w:t>
      </w:r>
      <w:r w:rsidR="00151B4D">
        <w:rPr>
          <w:rFonts w:ascii="Arial" w:hAnsi="Arial" w:cs="Arial"/>
        </w:rPr>
        <w:t xml:space="preserve"> </w:t>
      </w:r>
      <w:r w:rsidRPr="002715C0">
        <w:rPr>
          <w:rFonts w:ascii="Arial" w:hAnsi="Arial" w:cs="Arial"/>
        </w:rPr>
        <w:t>teacher in framing the school policy and, with other members of the Senior</w:t>
      </w:r>
    </w:p>
    <w:p w:rsidR="002715C0" w:rsidRPr="002715C0" w:rsidRDefault="002715C0" w:rsidP="002715C0">
      <w:pPr>
        <w:pStyle w:val="ListParagraph"/>
        <w:numPr>
          <w:ilvl w:val="0"/>
          <w:numId w:val="8"/>
        </w:numPr>
        <w:autoSpaceDE w:val="0"/>
        <w:autoSpaceDN w:val="0"/>
        <w:adjustRightInd w:val="0"/>
        <w:spacing w:after="0" w:line="240" w:lineRule="auto"/>
        <w:rPr>
          <w:rFonts w:ascii="Arial" w:hAnsi="Arial" w:cs="Arial"/>
        </w:rPr>
      </w:pPr>
      <w:r w:rsidRPr="002715C0">
        <w:rPr>
          <w:rFonts w:ascii="Arial" w:hAnsi="Arial" w:cs="Arial"/>
        </w:rPr>
        <w:t>Management Team, organising support for the implementation of the policy and modelling the promotion and support of the scheme to their teams and departments; making nominations and encouraging others to do so and using methods of informal recognition within own teams to p</w:t>
      </w:r>
      <w:r w:rsidR="00E52DB0">
        <w:rPr>
          <w:rFonts w:ascii="Arial" w:hAnsi="Arial" w:cs="Arial"/>
        </w:rPr>
        <w:t>romote a culture of recognition;</w:t>
      </w:r>
    </w:p>
    <w:p w:rsidR="009920E2" w:rsidRDefault="002715C0" w:rsidP="001E3062">
      <w:pPr>
        <w:pStyle w:val="ListParagraph"/>
        <w:numPr>
          <w:ilvl w:val="0"/>
          <w:numId w:val="8"/>
        </w:numPr>
        <w:autoSpaceDE w:val="0"/>
        <w:autoSpaceDN w:val="0"/>
        <w:adjustRightInd w:val="0"/>
        <w:spacing w:after="0" w:line="240" w:lineRule="auto"/>
        <w:rPr>
          <w:rFonts w:ascii="Arial" w:hAnsi="Arial" w:cs="Arial"/>
        </w:rPr>
      </w:pPr>
      <w:r w:rsidRPr="00151B4D">
        <w:rPr>
          <w:rFonts w:ascii="Arial" w:hAnsi="Arial" w:cs="Arial"/>
        </w:rPr>
        <w:t>All staff in ensuring consistent application of the policy; making nominations and encouraging others to do so and using methods of informal recognition within own teams to promote a culture of recognition.</w:t>
      </w:r>
    </w:p>
    <w:p w:rsidR="00151B4D" w:rsidRPr="00151B4D" w:rsidRDefault="00151B4D" w:rsidP="00151B4D">
      <w:pPr>
        <w:pStyle w:val="ListParagraph"/>
        <w:autoSpaceDE w:val="0"/>
        <w:autoSpaceDN w:val="0"/>
        <w:adjustRightInd w:val="0"/>
        <w:spacing w:after="0" w:line="240" w:lineRule="auto"/>
        <w:rPr>
          <w:rFonts w:ascii="Arial" w:hAnsi="Arial" w:cs="Arial"/>
        </w:rPr>
      </w:pPr>
    </w:p>
    <w:p w:rsidR="002715C0" w:rsidRDefault="002715C0" w:rsidP="002715C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Monitoring and Evaluation:</w:t>
      </w:r>
    </w:p>
    <w:p w:rsidR="00A10846" w:rsidRDefault="00A10846" w:rsidP="002715C0">
      <w:pPr>
        <w:autoSpaceDE w:val="0"/>
        <w:autoSpaceDN w:val="0"/>
        <w:adjustRightInd w:val="0"/>
        <w:spacing w:after="0" w:line="240" w:lineRule="auto"/>
        <w:rPr>
          <w:rFonts w:ascii="Arial" w:hAnsi="Arial" w:cs="Arial"/>
          <w:b/>
          <w:bCs/>
          <w:sz w:val="24"/>
          <w:szCs w:val="24"/>
        </w:rPr>
      </w:pPr>
    </w:p>
    <w:p w:rsidR="002715C0" w:rsidRDefault="002715C0" w:rsidP="002715C0">
      <w:pPr>
        <w:autoSpaceDE w:val="0"/>
        <w:autoSpaceDN w:val="0"/>
        <w:adjustRightInd w:val="0"/>
        <w:spacing w:after="0" w:line="240" w:lineRule="auto"/>
        <w:rPr>
          <w:rFonts w:ascii="Arial" w:hAnsi="Arial" w:cs="Arial"/>
        </w:rPr>
      </w:pPr>
      <w:r>
        <w:rPr>
          <w:rFonts w:ascii="Arial" w:hAnsi="Arial" w:cs="Arial"/>
        </w:rPr>
        <w:t>The Senior Leadership Team will review staff feedback (as per the school calendar) from all staff to monitor the implementation of this policy and the effectiveness of staff recognition and celebration throughout the school. An analysis will be made and feedback will be given to staff. A review of feedback and nominations should inform the following:</w:t>
      </w:r>
    </w:p>
    <w:p w:rsidR="002715C0" w:rsidRDefault="002715C0" w:rsidP="002715C0">
      <w:pPr>
        <w:autoSpaceDE w:val="0"/>
        <w:autoSpaceDN w:val="0"/>
        <w:adjustRightInd w:val="0"/>
        <w:spacing w:after="0" w:line="240" w:lineRule="auto"/>
        <w:rPr>
          <w:rFonts w:ascii="Arial" w:hAnsi="Arial" w:cs="Arial"/>
        </w:rPr>
      </w:pP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Staff have a greater sense of ownership and belonging in their place of work</w:t>
      </w: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Improvement of staff morale</w:t>
      </w: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Enhanced loyalty of staff</w:t>
      </w: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A more supportive work environment</w:t>
      </w: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Increased staff motivation</w:t>
      </w:r>
    </w:p>
    <w:p w:rsidR="002715C0" w:rsidRPr="002715C0" w:rsidRDefault="002715C0" w:rsidP="002715C0">
      <w:pPr>
        <w:pStyle w:val="ListParagraph"/>
        <w:numPr>
          <w:ilvl w:val="0"/>
          <w:numId w:val="10"/>
        </w:numPr>
        <w:autoSpaceDE w:val="0"/>
        <w:autoSpaceDN w:val="0"/>
        <w:adjustRightInd w:val="0"/>
        <w:spacing w:after="0" w:line="240" w:lineRule="auto"/>
        <w:rPr>
          <w:rFonts w:ascii="Arial" w:hAnsi="Arial" w:cs="Arial"/>
        </w:rPr>
      </w:pPr>
      <w:r w:rsidRPr="002715C0">
        <w:rPr>
          <w:rFonts w:ascii="Arial" w:hAnsi="Arial" w:cs="Arial"/>
        </w:rPr>
        <w:t>Improvement of staff retention</w:t>
      </w:r>
    </w:p>
    <w:p w:rsidR="00E52DB0" w:rsidRDefault="00E52DB0" w:rsidP="00E52DB0">
      <w:pPr>
        <w:autoSpaceDE w:val="0"/>
        <w:autoSpaceDN w:val="0"/>
        <w:adjustRightInd w:val="0"/>
        <w:spacing w:after="0" w:line="240" w:lineRule="auto"/>
        <w:rPr>
          <w:rFonts w:ascii="Arial" w:hAnsi="Arial" w:cs="Arial"/>
        </w:rPr>
      </w:pPr>
    </w:p>
    <w:p w:rsidR="002715C0" w:rsidRDefault="002715C0" w:rsidP="002715C0">
      <w:pPr>
        <w:autoSpaceDE w:val="0"/>
        <w:autoSpaceDN w:val="0"/>
        <w:adjustRightInd w:val="0"/>
        <w:spacing w:after="0" w:line="240" w:lineRule="auto"/>
        <w:rPr>
          <w:rFonts w:ascii="Arial" w:hAnsi="Arial" w:cs="Arial"/>
        </w:rPr>
      </w:pPr>
      <w:r w:rsidRPr="00E52DB0">
        <w:rPr>
          <w:rFonts w:ascii="Arial" w:hAnsi="Arial" w:cs="Arial"/>
        </w:rPr>
        <w:t>The desired outcomes for this policy are improvements in staff engagement; reduction of staff sickness and an improved learning and working environment for all.</w:t>
      </w:r>
      <w:r w:rsidR="00E52DB0">
        <w:rPr>
          <w:rFonts w:ascii="Arial" w:hAnsi="Arial" w:cs="Arial"/>
        </w:rPr>
        <w:t xml:space="preserve"> </w:t>
      </w:r>
      <w:r w:rsidRPr="002715C0">
        <w:rPr>
          <w:rFonts w:ascii="Arial" w:hAnsi="Arial" w:cs="Arial"/>
        </w:rPr>
        <w:t>The performance indicators will be:</w:t>
      </w:r>
    </w:p>
    <w:p w:rsidR="00E52DB0" w:rsidRPr="002715C0" w:rsidRDefault="00E52DB0" w:rsidP="002715C0">
      <w:pPr>
        <w:autoSpaceDE w:val="0"/>
        <w:autoSpaceDN w:val="0"/>
        <w:adjustRightInd w:val="0"/>
        <w:spacing w:after="0" w:line="240" w:lineRule="auto"/>
        <w:rPr>
          <w:rFonts w:ascii="Arial" w:hAnsi="Arial" w:cs="Arial"/>
        </w:rPr>
      </w:pPr>
    </w:p>
    <w:p w:rsidR="002715C0" w:rsidRPr="002715C0" w:rsidRDefault="002715C0" w:rsidP="002715C0">
      <w:pPr>
        <w:pStyle w:val="ListParagraph"/>
        <w:numPr>
          <w:ilvl w:val="0"/>
          <w:numId w:val="11"/>
        </w:numPr>
        <w:autoSpaceDE w:val="0"/>
        <w:autoSpaceDN w:val="0"/>
        <w:adjustRightInd w:val="0"/>
        <w:spacing w:after="0" w:line="240" w:lineRule="auto"/>
        <w:rPr>
          <w:rFonts w:ascii="Arial" w:hAnsi="Arial" w:cs="Arial"/>
        </w:rPr>
      </w:pPr>
      <w:r w:rsidRPr="002715C0">
        <w:rPr>
          <w:rFonts w:ascii="Arial" w:hAnsi="Arial" w:cs="Arial"/>
        </w:rPr>
        <w:t>An improvement in staff’s attendance</w:t>
      </w:r>
    </w:p>
    <w:p w:rsidR="002715C0" w:rsidRPr="002715C0" w:rsidRDefault="00C621AE" w:rsidP="002715C0">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Improvement in staff morale and appreciation of staff value, as evidenced by feedback questionnaires</w:t>
      </w:r>
    </w:p>
    <w:p w:rsidR="009920E2" w:rsidRDefault="002715C0" w:rsidP="002715C0">
      <w:pPr>
        <w:pStyle w:val="ListParagraph"/>
        <w:numPr>
          <w:ilvl w:val="0"/>
          <w:numId w:val="11"/>
        </w:numPr>
        <w:rPr>
          <w:rFonts w:ascii="Arial" w:hAnsi="Arial" w:cs="Arial"/>
        </w:rPr>
      </w:pPr>
      <w:r w:rsidRPr="002715C0">
        <w:rPr>
          <w:rFonts w:ascii="Arial" w:hAnsi="Arial" w:cs="Arial"/>
        </w:rPr>
        <w:t>More nominations for Celebrating Success initiative</w:t>
      </w:r>
    </w:p>
    <w:p w:rsidR="00200DD3" w:rsidRDefault="00200DD3" w:rsidP="002715C0">
      <w:pPr>
        <w:pStyle w:val="ListParagraph"/>
        <w:numPr>
          <w:ilvl w:val="0"/>
          <w:numId w:val="11"/>
        </w:numPr>
        <w:rPr>
          <w:rFonts w:ascii="Arial" w:hAnsi="Arial" w:cs="Arial"/>
        </w:rPr>
      </w:pPr>
      <w:r>
        <w:rPr>
          <w:rFonts w:ascii="Arial" w:hAnsi="Arial" w:cs="Arial"/>
        </w:rPr>
        <w:lastRenderedPageBreak/>
        <w:t xml:space="preserve">An improvement in motivation </w:t>
      </w:r>
    </w:p>
    <w:p w:rsidR="0064269E" w:rsidRDefault="0064269E" w:rsidP="0064269E">
      <w:pPr>
        <w:rPr>
          <w:rFonts w:ascii="Arial" w:hAnsi="Arial" w:cs="Arial"/>
          <w:b/>
          <w:sz w:val="24"/>
          <w:szCs w:val="24"/>
        </w:rPr>
      </w:pPr>
      <w:r w:rsidRPr="0064269E">
        <w:rPr>
          <w:rFonts w:ascii="Arial" w:hAnsi="Arial" w:cs="Arial"/>
          <w:b/>
          <w:sz w:val="24"/>
          <w:szCs w:val="24"/>
        </w:rPr>
        <w:t xml:space="preserve">UNICEF </w:t>
      </w:r>
      <w:r>
        <w:rPr>
          <w:rFonts w:ascii="Arial" w:hAnsi="Arial" w:cs="Arial"/>
          <w:b/>
          <w:sz w:val="24"/>
          <w:szCs w:val="24"/>
        </w:rPr>
        <w:t>–</w:t>
      </w:r>
      <w:r w:rsidRPr="0064269E">
        <w:rPr>
          <w:rFonts w:ascii="Arial" w:hAnsi="Arial" w:cs="Arial"/>
          <w:b/>
          <w:sz w:val="24"/>
          <w:szCs w:val="24"/>
        </w:rPr>
        <w:t xml:space="preserve"> UNCRC</w:t>
      </w:r>
    </w:p>
    <w:p w:rsidR="0064269E" w:rsidRPr="0064269E" w:rsidRDefault="0064269E" w:rsidP="0064269E">
      <w:pPr>
        <w:rPr>
          <w:rFonts w:ascii="Arial" w:hAnsi="Arial" w:cs="Arial"/>
          <w:b/>
          <w:sz w:val="24"/>
          <w:szCs w:val="24"/>
        </w:rPr>
      </w:pPr>
      <w:r w:rsidRPr="0064269E">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64269E" w:rsidRPr="0064269E" w:rsidRDefault="0064269E" w:rsidP="0064269E">
      <w:pPr>
        <w:pStyle w:val="ListParagraph"/>
        <w:numPr>
          <w:ilvl w:val="0"/>
          <w:numId w:val="11"/>
        </w:numPr>
        <w:rPr>
          <w:rFonts w:ascii="Arial" w:hAnsi="Arial" w:cs="Arial"/>
        </w:rPr>
      </w:pPr>
      <w:r w:rsidRPr="0064269E">
        <w:rPr>
          <w:rFonts w:ascii="Arial" w:hAnsi="Arial" w:cs="Arial"/>
        </w:rPr>
        <w:t>Articles directly relating to this policy are:</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 (best interests of the child)</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8 (Protection and preservation of identity)</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12 (Respect the views of the child)</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19 (Protection from violence, abuse and neglect)</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34 (Sexual exploitation)</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36 (Other forms of exploitation)</w:t>
      </w:r>
    </w:p>
    <w:p w:rsidR="0064269E" w:rsidRPr="0064269E" w:rsidRDefault="0064269E" w:rsidP="0064269E">
      <w:pPr>
        <w:pStyle w:val="ListParagraph"/>
        <w:numPr>
          <w:ilvl w:val="0"/>
          <w:numId w:val="11"/>
        </w:numPr>
        <w:spacing w:after="0"/>
        <w:rPr>
          <w:rFonts w:ascii="Arial" w:hAnsi="Arial" w:cs="Arial"/>
        </w:rPr>
      </w:pPr>
      <w:r w:rsidRPr="0064269E">
        <w:rPr>
          <w:rFonts w:ascii="Arial" w:hAnsi="Arial" w:cs="Arial"/>
        </w:rPr>
        <w:t>Article 41 (Respect for higher national standards)</w:t>
      </w: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Default="0064269E" w:rsidP="0064269E">
      <w:pPr>
        <w:ind w:left="360"/>
        <w:rPr>
          <w:rFonts w:ascii="Arial" w:hAnsi="Arial" w:cs="Arial"/>
        </w:rPr>
      </w:pPr>
    </w:p>
    <w:p w:rsidR="0064269E" w:rsidRPr="0064269E" w:rsidRDefault="0064269E" w:rsidP="0064269E">
      <w:pPr>
        <w:ind w:left="360"/>
        <w:rPr>
          <w:rFonts w:ascii="Arial" w:hAnsi="Arial" w:cs="Arial"/>
        </w:rPr>
      </w:pPr>
    </w:p>
    <w:p w:rsidR="009920E2" w:rsidRDefault="00A403BB" w:rsidP="00A10846">
      <w:pPr>
        <w:ind w:left="7200"/>
        <w:rPr>
          <w:rFonts w:ascii="Arial" w:hAnsi="Arial" w:cs="Arial"/>
        </w:rPr>
      </w:pPr>
      <w:r>
        <w:rPr>
          <w:rFonts w:ascii="Arial" w:hAnsi="Arial" w:cs="Arial"/>
          <w:noProof/>
          <w:lang w:eastAsia="en-GB"/>
        </w:rPr>
        <w:t>A</w:t>
      </w:r>
      <w:r w:rsidR="00A10846">
        <w:rPr>
          <w:rFonts w:ascii="Arial" w:hAnsi="Arial" w:cs="Arial"/>
          <w:noProof/>
          <w:lang w:eastAsia="en-GB"/>
        </w:rPr>
        <w:t>PPENDIX</w:t>
      </w:r>
      <w:r>
        <w:rPr>
          <w:rFonts w:ascii="Arial" w:hAnsi="Arial" w:cs="Arial"/>
          <w:noProof/>
          <w:lang w:eastAsia="en-GB"/>
        </w:rPr>
        <w:t xml:space="preserve"> </w:t>
      </w:r>
      <w:r w:rsidR="00A10846">
        <w:rPr>
          <w:rFonts w:ascii="Arial" w:hAnsi="Arial" w:cs="Arial"/>
          <w:noProof/>
          <w:lang w:eastAsia="en-GB"/>
        </w:rPr>
        <w:t>1</w:t>
      </w:r>
    </w:p>
    <w:tbl>
      <w:tblPr>
        <w:tblStyle w:val="TableGrid"/>
        <w:tblW w:w="0" w:type="auto"/>
        <w:tblLook w:val="04A0" w:firstRow="1" w:lastRow="0" w:firstColumn="1" w:lastColumn="0" w:noHBand="0" w:noVBand="1"/>
      </w:tblPr>
      <w:tblGrid>
        <w:gridCol w:w="9016"/>
      </w:tblGrid>
      <w:tr w:rsidR="009920E2" w:rsidTr="009920E2">
        <w:tc>
          <w:tcPr>
            <w:tcW w:w="9242" w:type="dxa"/>
            <w:shd w:val="clear" w:color="auto" w:fill="0070C0"/>
          </w:tcPr>
          <w:p w:rsidR="00EF7089" w:rsidRDefault="00EF7089" w:rsidP="009920E2">
            <w:pPr>
              <w:jc w:val="center"/>
              <w:rPr>
                <w:rFonts w:ascii="Arial" w:hAnsi="Arial" w:cs="Arial"/>
                <w:b/>
                <w:color w:val="FFFFFF" w:themeColor="background1"/>
                <w:sz w:val="40"/>
                <w:szCs w:val="40"/>
              </w:rPr>
            </w:pPr>
            <w:r w:rsidRPr="00EF7089">
              <w:rPr>
                <w:rFonts w:ascii="Calibri" w:eastAsia="Calibri" w:hAnsi="Calibri" w:cs="Times New Roman"/>
                <w:noProof/>
                <w:lang w:eastAsia="en-GB"/>
              </w:rPr>
              <w:drawing>
                <wp:anchor distT="0" distB="0" distL="114300" distR="114300" simplePos="0" relativeHeight="251665408" behindDoc="0" locked="0" layoutInCell="1" allowOverlap="1" wp14:anchorId="7022B134" wp14:editId="7DF514CB">
                  <wp:simplePos x="0" y="0"/>
                  <wp:positionH relativeFrom="margin">
                    <wp:posOffset>4214495</wp:posOffset>
                  </wp:positionH>
                  <wp:positionV relativeFrom="paragraph">
                    <wp:posOffset>205739</wp:posOffset>
                  </wp:positionV>
                  <wp:extent cx="1181100" cy="714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cstate="print">
                            <a:extLst>
                              <a:ext uri="{28A0092B-C50C-407E-A947-70E740481C1C}">
                                <a14:useLocalDpi xmlns:a14="http://schemas.microsoft.com/office/drawing/2010/main" val="0"/>
                              </a:ext>
                            </a:extLst>
                          </a:blip>
                          <a:srcRect l="53696" t="18040" b="19453"/>
                          <a:stretch>
                            <a:fillRect/>
                          </a:stretch>
                        </pic:blipFill>
                        <pic:spPr bwMode="auto">
                          <a:xfrm>
                            <a:off x="0" y="0"/>
                            <a:ext cx="1181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0E2" w:rsidRDefault="009920E2" w:rsidP="009920E2">
            <w:pPr>
              <w:jc w:val="center"/>
              <w:rPr>
                <w:rFonts w:ascii="Arial" w:hAnsi="Arial" w:cs="Arial"/>
                <w:b/>
                <w:color w:val="FFFFFF" w:themeColor="background1"/>
                <w:sz w:val="40"/>
                <w:szCs w:val="40"/>
              </w:rPr>
            </w:pPr>
            <w:r w:rsidRPr="009920E2">
              <w:rPr>
                <w:rFonts w:ascii="Arial" w:hAnsi="Arial" w:cs="Arial"/>
                <w:b/>
                <w:color w:val="FFFFFF" w:themeColor="background1"/>
                <w:sz w:val="40"/>
                <w:szCs w:val="40"/>
              </w:rPr>
              <w:t>Celebrating Success</w:t>
            </w:r>
          </w:p>
          <w:p w:rsidR="00EF7089" w:rsidRPr="009920E2" w:rsidRDefault="00EF7089" w:rsidP="009920E2">
            <w:pPr>
              <w:jc w:val="center"/>
              <w:rPr>
                <w:rFonts w:ascii="Arial" w:hAnsi="Arial" w:cs="Arial"/>
                <w:b/>
                <w:color w:val="FFFFFF" w:themeColor="background1"/>
                <w:sz w:val="40"/>
                <w:szCs w:val="40"/>
              </w:rPr>
            </w:pPr>
          </w:p>
          <w:p w:rsidR="009920E2" w:rsidRPr="009920E2" w:rsidRDefault="009920E2">
            <w:pPr>
              <w:rPr>
                <w:rFonts w:ascii="Arial" w:hAnsi="Arial" w:cs="Arial"/>
                <w:color w:val="FFFFFF" w:themeColor="background1"/>
              </w:rPr>
            </w:pPr>
          </w:p>
        </w:tc>
      </w:tr>
      <w:tr w:rsidR="009920E2" w:rsidTr="009920E2">
        <w:tc>
          <w:tcPr>
            <w:tcW w:w="9242" w:type="dxa"/>
            <w:shd w:val="clear" w:color="auto" w:fill="99CCFF"/>
          </w:tcPr>
          <w:p w:rsidR="009920E2" w:rsidRPr="009920E2" w:rsidRDefault="009920E2">
            <w:pPr>
              <w:rPr>
                <w:rFonts w:ascii="Arial" w:hAnsi="Arial" w:cs="Arial"/>
                <w:b/>
                <w:color w:val="FFFFFF" w:themeColor="background1"/>
              </w:rPr>
            </w:pPr>
            <w:r w:rsidRPr="009920E2">
              <w:rPr>
                <w:rFonts w:ascii="Arial" w:hAnsi="Arial" w:cs="Arial"/>
                <w:b/>
                <w:color w:val="FFFFFF" w:themeColor="background1"/>
              </w:rPr>
              <w:t>Name of staff</w:t>
            </w:r>
          </w:p>
          <w:p w:rsidR="009920E2" w:rsidRDefault="009920E2">
            <w:pPr>
              <w:rPr>
                <w:rFonts w:ascii="Arial" w:hAnsi="Arial" w:cs="Arial"/>
                <w:b/>
                <w:color w:val="FFFFFF" w:themeColor="background1"/>
              </w:rPr>
            </w:pPr>
          </w:p>
          <w:p w:rsidR="008E669E" w:rsidRPr="009920E2" w:rsidRDefault="008E669E">
            <w:pPr>
              <w:rPr>
                <w:rFonts w:ascii="Arial" w:hAnsi="Arial" w:cs="Arial"/>
                <w:b/>
                <w:color w:val="FFFFFF" w:themeColor="background1"/>
              </w:rPr>
            </w:pPr>
          </w:p>
        </w:tc>
      </w:tr>
      <w:tr w:rsidR="009920E2" w:rsidTr="009920E2">
        <w:tc>
          <w:tcPr>
            <w:tcW w:w="9242" w:type="dxa"/>
            <w:shd w:val="clear" w:color="auto" w:fill="auto"/>
          </w:tcPr>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tc>
      </w:tr>
      <w:tr w:rsidR="009920E2" w:rsidTr="009920E2">
        <w:tc>
          <w:tcPr>
            <w:tcW w:w="9242" w:type="dxa"/>
            <w:shd w:val="clear" w:color="auto" w:fill="99CCFF"/>
          </w:tcPr>
          <w:p w:rsidR="009920E2" w:rsidRPr="009920E2" w:rsidRDefault="009920E2">
            <w:pPr>
              <w:rPr>
                <w:rFonts w:ascii="Arial" w:hAnsi="Arial" w:cs="Arial"/>
                <w:b/>
                <w:color w:val="FFFFFF" w:themeColor="background1"/>
              </w:rPr>
            </w:pPr>
            <w:r w:rsidRPr="009920E2">
              <w:rPr>
                <w:rFonts w:ascii="Arial" w:hAnsi="Arial" w:cs="Arial"/>
                <w:b/>
                <w:color w:val="FFFFFF" w:themeColor="background1"/>
              </w:rPr>
              <w:t>Term:</w:t>
            </w:r>
          </w:p>
          <w:p w:rsidR="009920E2" w:rsidRPr="009920E2" w:rsidRDefault="009920E2">
            <w:pPr>
              <w:rPr>
                <w:rFonts w:ascii="Arial" w:hAnsi="Arial" w:cs="Arial"/>
                <w:b/>
                <w:color w:val="FFFFFF" w:themeColor="background1"/>
              </w:rPr>
            </w:pPr>
          </w:p>
        </w:tc>
      </w:tr>
      <w:tr w:rsidR="009920E2" w:rsidTr="009920E2">
        <w:tc>
          <w:tcPr>
            <w:tcW w:w="9242" w:type="dxa"/>
          </w:tcPr>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tc>
      </w:tr>
      <w:tr w:rsidR="009920E2" w:rsidTr="009920E2">
        <w:tc>
          <w:tcPr>
            <w:tcW w:w="9242" w:type="dxa"/>
            <w:shd w:val="clear" w:color="auto" w:fill="99CCFF"/>
          </w:tcPr>
          <w:p w:rsidR="009920E2" w:rsidRPr="009920E2" w:rsidRDefault="009920E2">
            <w:pPr>
              <w:rPr>
                <w:rFonts w:ascii="Arial" w:hAnsi="Arial" w:cs="Arial"/>
                <w:b/>
                <w:color w:val="FFFFFF" w:themeColor="background1"/>
              </w:rPr>
            </w:pPr>
            <w:r w:rsidRPr="009920E2">
              <w:rPr>
                <w:rFonts w:ascii="Arial" w:hAnsi="Arial" w:cs="Arial"/>
                <w:b/>
                <w:color w:val="FFFFFF" w:themeColor="background1"/>
              </w:rPr>
              <w:t>Nominated by (can be anonymous):</w:t>
            </w:r>
          </w:p>
          <w:p w:rsidR="009920E2" w:rsidRPr="009920E2" w:rsidRDefault="009920E2">
            <w:pPr>
              <w:rPr>
                <w:rFonts w:ascii="Arial" w:hAnsi="Arial" w:cs="Arial"/>
                <w:b/>
                <w:color w:val="FFFFFF" w:themeColor="background1"/>
              </w:rPr>
            </w:pPr>
          </w:p>
        </w:tc>
      </w:tr>
      <w:tr w:rsidR="009920E2" w:rsidTr="009920E2">
        <w:tc>
          <w:tcPr>
            <w:tcW w:w="9242" w:type="dxa"/>
          </w:tcPr>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p w:rsidR="009920E2" w:rsidRPr="009920E2" w:rsidRDefault="009920E2">
            <w:pPr>
              <w:rPr>
                <w:rFonts w:ascii="Arial" w:hAnsi="Arial" w:cs="Arial"/>
                <w:b/>
                <w:color w:val="FFFFFF" w:themeColor="background1"/>
              </w:rPr>
            </w:pPr>
          </w:p>
        </w:tc>
      </w:tr>
      <w:tr w:rsidR="009920E2" w:rsidTr="009920E2">
        <w:tc>
          <w:tcPr>
            <w:tcW w:w="9242" w:type="dxa"/>
            <w:shd w:val="clear" w:color="auto" w:fill="99CCFF"/>
          </w:tcPr>
          <w:p w:rsidR="009920E2" w:rsidRPr="009920E2" w:rsidRDefault="009920E2">
            <w:pPr>
              <w:rPr>
                <w:rFonts w:ascii="Arial" w:hAnsi="Arial" w:cs="Arial"/>
                <w:b/>
                <w:color w:val="FFFFFF" w:themeColor="background1"/>
              </w:rPr>
            </w:pPr>
            <w:r w:rsidRPr="009920E2">
              <w:rPr>
                <w:rFonts w:ascii="Arial" w:hAnsi="Arial" w:cs="Arial"/>
                <w:b/>
                <w:color w:val="FFFFFF" w:themeColor="background1"/>
              </w:rPr>
              <w:t>Reason for nomination:</w:t>
            </w:r>
          </w:p>
          <w:p w:rsidR="009920E2" w:rsidRPr="009920E2" w:rsidRDefault="009920E2">
            <w:pPr>
              <w:rPr>
                <w:rFonts w:ascii="Arial" w:hAnsi="Arial" w:cs="Arial"/>
                <w:b/>
                <w:color w:val="FFFFFF" w:themeColor="background1"/>
              </w:rPr>
            </w:pPr>
          </w:p>
        </w:tc>
      </w:tr>
      <w:tr w:rsidR="009920E2" w:rsidTr="00F256BC">
        <w:trPr>
          <w:trHeight w:val="516"/>
        </w:trPr>
        <w:tc>
          <w:tcPr>
            <w:tcW w:w="9242" w:type="dxa"/>
          </w:tcPr>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tc>
      </w:tr>
    </w:tbl>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9920E2" w:rsidRDefault="009920E2">
      <w:pPr>
        <w:rPr>
          <w:rFonts w:ascii="Arial" w:hAnsi="Arial" w:cs="Arial"/>
        </w:rPr>
      </w:pPr>
    </w:p>
    <w:p w:rsidR="00A10846" w:rsidRDefault="00A10846" w:rsidP="00EF7089">
      <w:pPr>
        <w:rPr>
          <w:rFonts w:ascii="Arial" w:hAnsi="Arial" w:cs="Arial"/>
        </w:rPr>
      </w:pPr>
    </w:p>
    <w:p w:rsidR="00A10846" w:rsidRDefault="00A10846" w:rsidP="00EF7089">
      <w:pPr>
        <w:rPr>
          <w:rFonts w:ascii="Arial" w:hAnsi="Arial" w:cs="Arial"/>
        </w:rPr>
      </w:pPr>
    </w:p>
    <w:p w:rsidR="00A10846" w:rsidRDefault="00A10846" w:rsidP="00A10846">
      <w:pPr>
        <w:ind w:left="7200"/>
        <w:rPr>
          <w:rFonts w:ascii="Arial" w:hAnsi="Arial" w:cs="Arial"/>
        </w:rPr>
      </w:pPr>
    </w:p>
    <w:p w:rsidR="00EF7089" w:rsidRPr="000E4EB7" w:rsidRDefault="00A10846" w:rsidP="00A10846">
      <w:pPr>
        <w:ind w:left="7200"/>
        <w:rPr>
          <w:rFonts w:ascii="Arial" w:hAnsi="Arial" w:cs="Arial"/>
        </w:rPr>
      </w:pPr>
      <w:r>
        <w:rPr>
          <w:rFonts w:ascii="Arial" w:hAnsi="Arial" w:cs="Arial"/>
        </w:rPr>
        <w:t>APPENDIX 2</w:t>
      </w:r>
    </w:p>
    <w:tbl>
      <w:tblPr>
        <w:tblStyle w:val="TableGrid1"/>
        <w:tblW w:w="0" w:type="auto"/>
        <w:tblLook w:val="04A0" w:firstRow="1" w:lastRow="0" w:firstColumn="1" w:lastColumn="0" w:noHBand="0" w:noVBand="1"/>
      </w:tblPr>
      <w:tblGrid>
        <w:gridCol w:w="2242"/>
        <w:gridCol w:w="2931"/>
        <w:gridCol w:w="3843"/>
      </w:tblGrid>
      <w:tr w:rsidR="00EF7089" w:rsidRPr="00EF7089" w:rsidTr="005F16D8">
        <w:tc>
          <w:tcPr>
            <w:tcW w:w="9242" w:type="dxa"/>
            <w:gridSpan w:val="3"/>
            <w:shd w:val="clear" w:color="auto" w:fill="0070C0"/>
          </w:tcPr>
          <w:p w:rsidR="00EF7089" w:rsidRPr="00EF7089" w:rsidRDefault="00EF7089" w:rsidP="00EF7089">
            <w:pPr>
              <w:spacing w:after="200" w:line="276" w:lineRule="auto"/>
              <w:jc w:val="center"/>
              <w:rPr>
                <w:rFonts w:ascii="Arial" w:eastAsia="Calibri" w:hAnsi="Arial" w:cs="Arial"/>
                <w:b/>
                <w:color w:val="FFFFFF"/>
                <w:sz w:val="40"/>
                <w:szCs w:val="40"/>
              </w:rPr>
            </w:pPr>
            <w:r w:rsidRPr="00EF7089">
              <w:rPr>
                <w:rFonts w:ascii="Arial" w:eastAsia="Calibri" w:hAnsi="Arial" w:cs="Arial"/>
                <w:noProof/>
                <w:lang w:eastAsia="en-GB"/>
              </w:rPr>
              <w:drawing>
                <wp:anchor distT="0" distB="0" distL="114300" distR="114300" simplePos="0" relativeHeight="251663360" behindDoc="0" locked="0" layoutInCell="1" allowOverlap="1" wp14:anchorId="3EB95262" wp14:editId="669A5D8E">
                  <wp:simplePos x="0" y="0"/>
                  <wp:positionH relativeFrom="column">
                    <wp:posOffset>4643120</wp:posOffset>
                  </wp:positionH>
                  <wp:positionV relativeFrom="paragraph">
                    <wp:posOffset>122555</wp:posOffset>
                  </wp:positionV>
                  <wp:extent cx="857250" cy="581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pic:spPr>
                      </pic:pic>
                    </a:graphicData>
                  </a:graphic>
                  <wp14:sizeRelH relativeFrom="page">
                    <wp14:pctWidth>0</wp14:pctWidth>
                  </wp14:sizeRelH>
                  <wp14:sizeRelV relativeFrom="page">
                    <wp14:pctHeight>0</wp14:pctHeight>
                  </wp14:sizeRelV>
                </wp:anchor>
              </w:drawing>
            </w:r>
            <w:r w:rsidRPr="00EF7089">
              <w:rPr>
                <w:rFonts w:ascii="Arial" w:eastAsia="Calibri" w:hAnsi="Arial" w:cs="Arial"/>
                <w:b/>
                <w:color w:val="FFFFFF"/>
                <w:sz w:val="40"/>
                <w:szCs w:val="40"/>
              </w:rPr>
              <w:t>Celebrating success with</w:t>
            </w:r>
          </w:p>
          <w:p w:rsidR="00EF7089" w:rsidRPr="00EF7089" w:rsidRDefault="00EF7089" w:rsidP="00EF7089">
            <w:pPr>
              <w:spacing w:after="200" w:line="276" w:lineRule="auto"/>
              <w:jc w:val="center"/>
              <w:rPr>
                <w:rFonts w:ascii="Arial" w:eastAsia="Calibri" w:hAnsi="Arial" w:cs="Arial"/>
                <w:b/>
                <w:color w:val="FFFFFF"/>
                <w:sz w:val="40"/>
                <w:szCs w:val="40"/>
              </w:rPr>
            </w:pPr>
            <w:r w:rsidRPr="00EF7089">
              <w:rPr>
                <w:rFonts w:ascii="Arial" w:eastAsia="Calibri" w:hAnsi="Arial" w:cs="Arial"/>
                <w:b/>
                <w:color w:val="FFFFFF"/>
                <w:sz w:val="40"/>
                <w:szCs w:val="40"/>
              </w:rPr>
              <w:t>token gifts</w:t>
            </w:r>
            <w:r w:rsidRPr="00EF7089">
              <w:rPr>
                <w:rFonts w:ascii="Arial" w:eastAsia="Calibri" w:hAnsi="Arial" w:cs="Arial"/>
                <w:noProof/>
                <w:lang w:eastAsia="en-GB"/>
              </w:rPr>
              <w:t xml:space="preserve"> </w:t>
            </w:r>
          </w:p>
        </w:tc>
      </w:tr>
      <w:tr w:rsidR="00EF7089" w:rsidRPr="00EF7089" w:rsidTr="005F16D8">
        <w:tc>
          <w:tcPr>
            <w:tcW w:w="2282" w:type="dxa"/>
            <w:shd w:val="clear" w:color="auto" w:fill="B8CCE4" w:themeFill="accent1" w:themeFillTint="66"/>
          </w:tcPr>
          <w:p w:rsidR="00EF7089" w:rsidRPr="00EF7089" w:rsidRDefault="00EF7089" w:rsidP="00EF7089">
            <w:pPr>
              <w:spacing w:after="200" w:line="276" w:lineRule="auto"/>
              <w:rPr>
                <w:rFonts w:ascii="Arial" w:eastAsia="Calibri" w:hAnsi="Arial" w:cs="Arial"/>
                <w:b/>
                <w:color w:val="FFFFFF"/>
              </w:rPr>
            </w:pPr>
            <w:r w:rsidRPr="00EF7089">
              <w:rPr>
                <w:rFonts w:ascii="Arial" w:eastAsia="Calibri" w:hAnsi="Arial" w:cs="Arial"/>
                <w:b/>
                <w:color w:val="FFFFFF"/>
              </w:rPr>
              <w:t xml:space="preserve">Occasion </w:t>
            </w:r>
          </w:p>
        </w:tc>
        <w:tc>
          <w:tcPr>
            <w:tcW w:w="2984" w:type="dxa"/>
            <w:shd w:val="clear" w:color="auto" w:fill="B8CCE4" w:themeFill="accent1" w:themeFillTint="66"/>
          </w:tcPr>
          <w:p w:rsidR="00EF7089" w:rsidRPr="00EF7089" w:rsidRDefault="00EF7089" w:rsidP="00EF7089">
            <w:pPr>
              <w:spacing w:after="200" w:line="276" w:lineRule="auto"/>
              <w:rPr>
                <w:rFonts w:ascii="Arial" w:eastAsia="Calibri" w:hAnsi="Arial" w:cs="Arial"/>
                <w:b/>
                <w:color w:val="FFFFFF"/>
                <w:sz w:val="24"/>
                <w:szCs w:val="24"/>
              </w:rPr>
            </w:pPr>
            <w:r w:rsidRPr="00EF7089">
              <w:rPr>
                <w:rFonts w:ascii="Arial" w:eastAsia="Calibri" w:hAnsi="Arial" w:cs="Arial"/>
                <w:b/>
                <w:color w:val="FFFFFF"/>
                <w:sz w:val="24"/>
                <w:szCs w:val="24"/>
              </w:rPr>
              <w:t>Amount</w:t>
            </w:r>
          </w:p>
        </w:tc>
        <w:tc>
          <w:tcPr>
            <w:tcW w:w="3976" w:type="dxa"/>
            <w:shd w:val="clear" w:color="auto" w:fill="B8CCE4" w:themeFill="accent1" w:themeFillTint="66"/>
          </w:tcPr>
          <w:p w:rsidR="00EF7089" w:rsidRPr="00EF7089" w:rsidRDefault="00EF7089" w:rsidP="00EF7089">
            <w:pPr>
              <w:spacing w:after="200" w:line="276" w:lineRule="auto"/>
              <w:rPr>
                <w:rFonts w:ascii="Arial" w:eastAsia="Calibri" w:hAnsi="Arial" w:cs="Arial"/>
                <w:b/>
                <w:color w:val="FFFFFF"/>
                <w:sz w:val="24"/>
                <w:szCs w:val="24"/>
              </w:rPr>
            </w:pPr>
            <w:r w:rsidRPr="00EF7089">
              <w:rPr>
                <w:rFonts w:ascii="Arial" w:eastAsia="Calibri" w:hAnsi="Arial" w:cs="Arial"/>
                <w:b/>
                <w:color w:val="FFFFFF"/>
                <w:sz w:val="24"/>
                <w:szCs w:val="24"/>
              </w:rPr>
              <w:t>Members of staff for current school year</w:t>
            </w: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 xml:space="preserve">Retirement </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£50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Leaving</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£30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 xml:space="preserve">5 years of service </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£10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10 years of service</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£15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15 years of service</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20 years of service</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25 years of service</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£30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General birthday</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Birthday card</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18</w:t>
            </w:r>
            <w:r w:rsidRPr="00EF7089">
              <w:rPr>
                <w:rFonts w:ascii="Arial" w:eastAsia="Calibri" w:hAnsi="Arial" w:cs="Arial"/>
                <w:vertAlign w:val="superscript"/>
              </w:rPr>
              <w:t>th</w:t>
            </w:r>
            <w:r w:rsidRPr="00EF7089">
              <w:rPr>
                <w:rFonts w:ascii="Arial" w:eastAsia="Calibri" w:hAnsi="Arial" w:cs="Arial"/>
              </w:rPr>
              <w:t xml:space="preserve"> Birthday</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21</w:t>
            </w:r>
            <w:r w:rsidRPr="00EF7089">
              <w:rPr>
                <w:rFonts w:ascii="Arial" w:eastAsia="Calibri" w:hAnsi="Arial" w:cs="Arial"/>
                <w:vertAlign w:val="superscript"/>
              </w:rPr>
              <w:t>st</w:t>
            </w:r>
            <w:r w:rsidRPr="00EF7089">
              <w:rPr>
                <w:rFonts w:ascii="Arial" w:eastAsia="Calibri" w:hAnsi="Arial" w:cs="Arial"/>
              </w:rPr>
              <w:t xml:space="preserve"> Birthday</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30</w:t>
            </w:r>
            <w:r w:rsidRPr="00EF7089">
              <w:rPr>
                <w:rFonts w:ascii="Arial" w:eastAsia="Calibri" w:hAnsi="Arial" w:cs="Arial"/>
                <w:vertAlign w:val="superscript"/>
              </w:rPr>
              <w:t>th</w:t>
            </w:r>
            <w:r w:rsidRPr="00EF7089">
              <w:rPr>
                <w:rFonts w:ascii="Arial" w:eastAsia="Calibri" w:hAnsi="Arial" w:cs="Arial"/>
              </w:rPr>
              <w:t xml:space="preserve"> Birthday                           </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40</w:t>
            </w:r>
            <w:r w:rsidRPr="00EF7089">
              <w:rPr>
                <w:rFonts w:ascii="Arial" w:eastAsia="Calibri" w:hAnsi="Arial" w:cs="Arial"/>
                <w:vertAlign w:val="superscript"/>
              </w:rPr>
              <w:t>th</w:t>
            </w:r>
            <w:r w:rsidRPr="00EF7089">
              <w:rPr>
                <w:rFonts w:ascii="Arial" w:eastAsia="Calibri" w:hAnsi="Arial" w:cs="Arial"/>
              </w:rPr>
              <w:t xml:space="preserve"> Birthday</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50</w:t>
            </w:r>
            <w:r w:rsidRPr="00EF7089">
              <w:rPr>
                <w:rFonts w:ascii="Arial" w:eastAsia="Calibri" w:hAnsi="Arial" w:cs="Arial"/>
                <w:vertAlign w:val="superscript"/>
              </w:rPr>
              <w:t>th</w:t>
            </w:r>
            <w:r w:rsidRPr="00EF7089">
              <w:rPr>
                <w:rFonts w:ascii="Arial" w:eastAsia="Calibri" w:hAnsi="Arial" w:cs="Arial"/>
              </w:rPr>
              <w:t xml:space="preserve"> Birthday                           </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60</w:t>
            </w:r>
            <w:r w:rsidRPr="00EF7089">
              <w:rPr>
                <w:rFonts w:ascii="Arial" w:eastAsia="Calibri" w:hAnsi="Arial" w:cs="Arial"/>
                <w:vertAlign w:val="superscript"/>
              </w:rPr>
              <w:t>th</w:t>
            </w:r>
            <w:r w:rsidRPr="00EF7089">
              <w:rPr>
                <w:rFonts w:ascii="Arial" w:eastAsia="Calibri" w:hAnsi="Arial" w:cs="Arial"/>
              </w:rPr>
              <w:t xml:space="preserve"> Birthday</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£25</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 xml:space="preserve">Professional achievement </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Congratulations card</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Engagement</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Wedding</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t>Birth of a child</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r w:rsidR="00EF7089" w:rsidRPr="00EF7089" w:rsidTr="005F16D8">
        <w:tc>
          <w:tcPr>
            <w:tcW w:w="2282" w:type="dxa"/>
          </w:tcPr>
          <w:p w:rsidR="00EF7089" w:rsidRPr="00EF7089" w:rsidRDefault="00EF7089" w:rsidP="00EF7089">
            <w:pPr>
              <w:spacing w:after="200" w:line="276" w:lineRule="auto"/>
              <w:rPr>
                <w:rFonts w:ascii="Arial" w:eastAsia="Calibri" w:hAnsi="Arial" w:cs="Arial"/>
              </w:rPr>
            </w:pPr>
            <w:r w:rsidRPr="00EF7089">
              <w:rPr>
                <w:rFonts w:ascii="Arial" w:eastAsia="Calibri" w:hAnsi="Arial" w:cs="Arial"/>
              </w:rPr>
              <w:lastRenderedPageBreak/>
              <w:t>Long term sickness</w:t>
            </w:r>
          </w:p>
        </w:tc>
        <w:tc>
          <w:tcPr>
            <w:tcW w:w="2984" w:type="dxa"/>
          </w:tcPr>
          <w:p w:rsidR="00EF7089" w:rsidRPr="00EF7089" w:rsidRDefault="00EF7089" w:rsidP="00EF7089">
            <w:pPr>
              <w:spacing w:after="200" w:line="276" w:lineRule="auto"/>
              <w:rPr>
                <w:rFonts w:ascii="Arial" w:eastAsia="Calibri" w:hAnsi="Arial" w:cs="Arial"/>
                <w:sz w:val="24"/>
                <w:szCs w:val="24"/>
              </w:rPr>
            </w:pPr>
            <w:r w:rsidRPr="00EF7089">
              <w:rPr>
                <w:rFonts w:ascii="Arial" w:eastAsia="Calibri" w:hAnsi="Arial" w:cs="Arial"/>
                <w:sz w:val="24"/>
                <w:szCs w:val="24"/>
              </w:rPr>
              <w:t>£20</w:t>
            </w:r>
          </w:p>
        </w:tc>
        <w:tc>
          <w:tcPr>
            <w:tcW w:w="3976" w:type="dxa"/>
          </w:tcPr>
          <w:p w:rsidR="00EF7089" w:rsidRPr="00EF7089" w:rsidRDefault="00EF7089" w:rsidP="00EF7089">
            <w:pPr>
              <w:spacing w:after="200" w:line="276" w:lineRule="auto"/>
              <w:rPr>
                <w:rFonts w:ascii="Arial" w:eastAsia="Calibri" w:hAnsi="Arial" w:cs="Arial"/>
                <w:sz w:val="24"/>
                <w:szCs w:val="24"/>
              </w:rPr>
            </w:pPr>
          </w:p>
        </w:tc>
      </w:tr>
    </w:tbl>
    <w:p w:rsidR="009920E2" w:rsidRPr="003B4BC2" w:rsidRDefault="009920E2">
      <w:pPr>
        <w:rPr>
          <w:rFonts w:ascii="Arial" w:hAnsi="Arial" w:cs="Arial"/>
        </w:rPr>
      </w:pPr>
    </w:p>
    <w:sectPr w:rsidR="009920E2" w:rsidRPr="003B4B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BB" w:rsidRDefault="003F72BB" w:rsidP="00A403BB">
      <w:pPr>
        <w:spacing w:after="0" w:line="240" w:lineRule="auto"/>
      </w:pPr>
      <w:r>
        <w:separator/>
      </w:r>
    </w:p>
  </w:endnote>
  <w:endnote w:type="continuationSeparator" w:id="0">
    <w:p w:rsidR="003F72BB" w:rsidRDefault="003F72BB" w:rsidP="00A4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737508"/>
      <w:docPartObj>
        <w:docPartGallery w:val="Page Numbers (Bottom of Page)"/>
        <w:docPartUnique/>
      </w:docPartObj>
    </w:sdtPr>
    <w:sdtEndPr/>
    <w:sdtContent>
      <w:sdt>
        <w:sdtPr>
          <w:id w:val="1728636285"/>
          <w:docPartObj>
            <w:docPartGallery w:val="Page Numbers (Top of Page)"/>
            <w:docPartUnique/>
          </w:docPartObj>
        </w:sdtPr>
        <w:sdtEndPr/>
        <w:sdtContent>
          <w:p w:rsidR="007831A0" w:rsidRDefault="007831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159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596">
              <w:rPr>
                <w:b/>
                <w:bCs/>
                <w:noProof/>
              </w:rPr>
              <w:t>9</w:t>
            </w:r>
            <w:r>
              <w:rPr>
                <w:b/>
                <w:bCs/>
                <w:sz w:val="24"/>
                <w:szCs w:val="24"/>
              </w:rPr>
              <w:fldChar w:fldCharType="end"/>
            </w:r>
          </w:p>
        </w:sdtContent>
      </w:sdt>
    </w:sdtContent>
  </w:sdt>
  <w:p w:rsidR="003E0162" w:rsidRDefault="003E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BB" w:rsidRDefault="003F72BB" w:rsidP="00A403BB">
      <w:pPr>
        <w:spacing w:after="0" w:line="240" w:lineRule="auto"/>
      </w:pPr>
      <w:r>
        <w:separator/>
      </w:r>
    </w:p>
  </w:footnote>
  <w:footnote w:type="continuationSeparator" w:id="0">
    <w:p w:rsidR="003F72BB" w:rsidRDefault="003F72BB" w:rsidP="00A40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32D2"/>
    <w:multiLevelType w:val="hybridMultilevel"/>
    <w:tmpl w:val="AE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46D39"/>
    <w:multiLevelType w:val="hybridMultilevel"/>
    <w:tmpl w:val="F65CCB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5224E"/>
    <w:multiLevelType w:val="hybridMultilevel"/>
    <w:tmpl w:val="A3764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5513"/>
    <w:multiLevelType w:val="hybridMultilevel"/>
    <w:tmpl w:val="DE4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F3B44"/>
    <w:multiLevelType w:val="hybridMultilevel"/>
    <w:tmpl w:val="AC40BF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B975ED"/>
    <w:multiLevelType w:val="hybridMultilevel"/>
    <w:tmpl w:val="B32E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4336A"/>
    <w:multiLevelType w:val="hybridMultilevel"/>
    <w:tmpl w:val="6F3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A1D2B"/>
    <w:multiLevelType w:val="hybridMultilevel"/>
    <w:tmpl w:val="7ED8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804DF"/>
    <w:multiLevelType w:val="hybridMultilevel"/>
    <w:tmpl w:val="FF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96C2C"/>
    <w:multiLevelType w:val="hybridMultilevel"/>
    <w:tmpl w:val="3E74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0252D"/>
    <w:multiLevelType w:val="hybridMultilevel"/>
    <w:tmpl w:val="E60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0"/>
  </w:num>
  <w:num w:numId="6">
    <w:abstractNumId w:val="1"/>
  </w:num>
  <w:num w:numId="7">
    <w:abstractNumId w:val="10"/>
  </w:num>
  <w:num w:numId="8">
    <w:abstractNumId w:val="7"/>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C2"/>
    <w:rsid w:val="000371DF"/>
    <w:rsid w:val="00045222"/>
    <w:rsid w:val="000E4EB7"/>
    <w:rsid w:val="0011449C"/>
    <w:rsid w:val="00151B4D"/>
    <w:rsid w:val="00183BB6"/>
    <w:rsid w:val="00200DD3"/>
    <w:rsid w:val="002715C0"/>
    <w:rsid w:val="002D751A"/>
    <w:rsid w:val="00321298"/>
    <w:rsid w:val="003764FB"/>
    <w:rsid w:val="00380E9D"/>
    <w:rsid w:val="003B4BC2"/>
    <w:rsid w:val="003E0162"/>
    <w:rsid w:val="003F72BB"/>
    <w:rsid w:val="004D2445"/>
    <w:rsid w:val="00507F80"/>
    <w:rsid w:val="00534A31"/>
    <w:rsid w:val="0056322A"/>
    <w:rsid w:val="006208F3"/>
    <w:rsid w:val="0064269E"/>
    <w:rsid w:val="00664AE2"/>
    <w:rsid w:val="00743A2E"/>
    <w:rsid w:val="007831A0"/>
    <w:rsid w:val="00797288"/>
    <w:rsid w:val="007F29CF"/>
    <w:rsid w:val="00800450"/>
    <w:rsid w:val="008352B8"/>
    <w:rsid w:val="008E669E"/>
    <w:rsid w:val="0096661D"/>
    <w:rsid w:val="009920E2"/>
    <w:rsid w:val="00A10846"/>
    <w:rsid w:val="00A403BB"/>
    <w:rsid w:val="00A507D1"/>
    <w:rsid w:val="00A779F1"/>
    <w:rsid w:val="00AD17C1"/>
    <w:rsid w:val="00B8789A"/>
    <w:rsid w:val="00BE25A1"/>
    <w:rsid w:val="00C621AE"/>
    <w:rsid w:val="00CF1596"/>
    <w:rsid w:val="00CF22D4"/>
    <w:rsid w:val="00CF2647"/>
    <w:rsid w:val="00D55B03"/>
    <w:rsid w:val="00D72051"/>
    <w:rsid w:val="00D76558"/>
    <w:rsid w:val="00DA1F81"/>
    <w:rsid w:val="00E52DB0"/>
    <w:rsid w:val="00E732BF"/>
    <w:rsid w:val="00E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E3922-753A-4C24-8294-EFCE317D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C1"/>
    <w:pPr>
      <w:ind w:left="720"/>
      <w:contextualSpacing/>
    </w:pPr>
  </w:style>
  <w:style w:type="paragraph" w:styleId="Header">
    <w:name w:val="header"/>
    <w:basedOn w:val="Normal"/>
    <w:link w:val="HeaderChar"/>
    <w:uiPriority w:val="99"/>
    <w:unhideWhenUsed/>
    <w:rsid w:val="00A40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3BB"/>
  </w:style>
  <w:style w:type="paragraph" w:styleId="Footer">
    <w:name w:val="footer"/>
    <w:basedOn w:val="Normal"/>
    <w:link w:val="FooterChar"/>
    <w:uiPriority w:val="99"/>
    <w:unhideWhenUsed/>
    <w:rsid w:val="00A40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BB"/>
  </w:style>
  <w:style w:type="paragraph" w:styleId="BalloonText">
    <w:name w:val="Balloon Text"/>
    <w:basedOn w:val="Normal"/>
    <w:link w:val="BalloonTextChar"/>
    <w:uiPriority w:val="99"/>
    <w:semiHidden/>
    <w:unhideWhenUsed/>
    <w:rsid w:val="008E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69E"/>
    <w:rPr>
      <w:rFonts w:ascii="Tahoma" w:hAnsi="Tahoma" w:cs="Tahoma"/>
      <w:sz w:val="16"/>
      <w:szCs w:val="16"/>
    </w:rPr>
  </w:style>
  <w:style w:type="table" w:customStyle="1" w:styleId="TableGrid1">
    <w:name w:val="Table Grid1"/>
    <w:basedOn w:val="TableNormal"/>
    <w:next w:val="TableGrid"/>
    <w:uiPriority w:val="59"/>
    <w:rsid w:val="00EF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3E09-29BB-48ED-9E26-8CB57382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Kirsty Walsh</cp:lastModifiedBy>
  <cp:revision>3</cp:revision>
  <cp:lastPrinted>2019-02-11T11:03:00Z</cp:lastPrinted>
  <dcterms:created xsi:type="dcterms:W3CDTF">2021-01-12T17:01:00Z</dcterms:created>
  <dcterms:modified xsi:type="dcterms:W3CDTF">2021-02-03T15:19:00Z</dcterms:modified>
</cp:coreProperties>
</file>