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6522" w14:textId="77777777" w:rsidR="00840245" w:rsidRDefault="00840245" w:rsidP="00840245">
      <w:pPr>
        <w:jc w:val="center"/>
        <w:rPr>
          <w:rFonts w:ascii="Cambria" w:hAnsi="Cambria" w:cs="David"/>
          <w:b/>
          <w:bCs/>
          <w:color w:val="17365D"/>
          <w:sz w:val="36"/>
          <w:szCs w:val="36"/>
        </w:rPr>
      </w:pPr>
      <w:r>
        <w:rPr>
          <w:rFonts w:ascii="Cambria" w:hAnsi="Cambria" w:cs="David"/>
          <w:b/>
          <w:noProof/>
          <w:color w:val="17365D"/>
          <w:sz w:val="36"/>
          <w:szCs w:val="36"/>
          <w:lang w:eastAsia="en-GB"/>
        </w:rPr>
        <w:drawing>
          <wp:inline distT="0" distB="0" distL="0" distR="0" wp14:anchorId="687F1186" wp14:editId="6DD0427B">
            <wp:extent cx="4362450"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extLst>
                        <a:ext uri="{28A0092B-C50C-407E-A947-70E740481C1C}">
                          <a14:useLocalDpi xmlns:a14="http://schemas.microsoft.com/office/drawing/2010/main" val="0"/>
                        </a:ext>
                      </a:extLst>
                    </a:blip>
                    <a:srcRect l="53696" t="18040" b="19453"/>
                    <a:stretch>
                      <a:fillRect/>
                    </a:stretch>
                  </pic:blipFill>
                  <pic:spPr bwMode="auto">
                    <a:xfrm>
                      <a:off x="0" y="0"/>
                      <a:ext cx="4362450" cy="2428875"/>
                    </a:xfrm>
                    <a:prstGeom prst="rect">
                      <a:avLst/>
                    </a:prstGeom>
                    <a:noFill/>
                    <a:ln>
                      <a:noFill/>
                    </a:ln>
                  </pic:spPr>
                </pic:pic>
              </a:graphicData>
            </a:graphic>
          </wp:inline>
        </w:drawing>
      </w:r>
      <w:r>
        <w:rPr>
          <w:rFonts w:ascii="Cambria" w:hAnsi="Cambria" w:cs="David"/>
          <w:b/>
          <w:bCs/>
          <w:color w:val="17365D"/>
          <w:sz w:val="36"/>
          <w:szCs w:val="36"/>
        </w:rPr>
        <w:t xml:space="preserve"> </w:t>
      </w:r>
    </w:p>
    <w:p w14:paraId="08499F4C" w14:textId="77777777" w:rsidR="00840245" w:rsidRDefault="00840245" w:rsidP="00840245">
      <w:pPr>
        <w:jc w:val="center"/>
        <w:rPr>
          <w:rFonts w:ascii="Cambria" w:hAnsi="Cambria" w:cs="David"/>
          <w:b/>
          <w:bCs/>
          <w:color w:val="17365D"/>
          <w:sz w:val="36"/>
          <w:szCs w:val="36"/>
        </w:rPr>
      </w:pPr>
    </w:p>
    <w:p w14:paraId="0B70E733" w14:textId="77777777" w:rsidR="00840245" w:rsidRDefault="00840245" w:rsidP="00840245">
      <w:pPr>
        <w:jc w:val="center"/>
        <w:rPr>
          <w:rFonts w:ascii="Cambria" w:hAnsi="Cambria" w:cs="David"/>
          <w:b/>
          <w:bCs/>
          <w:color w:val="17365D"/>
          <w:sz w:val="36"/>
          <w:szCs w:val="36"/>
        </w:rPr>
      </w:pPr>
    </w:p>
    <w:p w14:paraId="05625909" w14:textId="77777777" w:rsidR="00840245" w:rsidRPr="0082504A" w:rsidRDefault="00B13224" w:rsidP="00840245">
      <w:pPr>
        <w:pStyle w:val="Default"/>
        <w:jc w:val="center"/>
        <w:rPr>
          <w:rFonts w:ascii="Arial" w:hAnsi="Arial" w:cs="Arial"/>
          <w:sz w:val="40"/>
          <w:szCs w:val="40"/>
        </w:rPr>
      </w:pPr>
      <w:r w:rsidRPr="0082504A">
        <w:rPr>
          <w:rFonts w:ascii="Arial" w:hAnsi="Arial" w:cs="Arial"/>
          <w:b/>
          <w:bCs/>
          <w:sz w:val="40"/>
          <w:szCs w:val="40"/>
        </w:rPr>
        <w:t>Contingency Monies</w:t>
      </w:r>
      <w:r w:rsidR="0083741D" w:rsidRPr="0082504A">
        <w:rPr>
          <w:rFonts w:ascii="Arial" w:hAnsi="Arial" w:cs="Arial"/>
          <w:b/>
          <w:bCs/>
          <w:sz w:val="40"/>
          <w:szCs w:val="40"/>
        </w:rPr>
        <w:t xml:space="preserve"> Policy</w:t>
      </w:r>
    </w:p>
    <w:p w14:paraId="28FE6904" w14:textId="77777777" w:rsidR="00840245" w:rsidRDefault="00840245" w:rsidP="00840245">
      <w:pPr>
        <w:pStyle w:val="Default"/>
        <w:rPr>
          <w:rFonts w:ascii="Arial" w:hAnsi="Arial" w:cs="Arial"/>
          <w:b/>
          <w:bCs/>
        </w:rPr>
      </w:pPr>
    </w:p>
    <w:p w14:paraId="430F8184" w14:textId="77777777" w:rsidR="00840245" w:rsidRDefault="00840245" w:rsidP="00840245">
      <w:pPr>
        <w:pStyle w:val="Default"/>
        <w:rPr>
          <w:rFonts w:ascii="Arial" w:hAnsi="Arial" w:cs="Arial"/>
          <w:b/>
          <w:bCs/>
        </w:rPr>
      </w:pPr>
    </w:p>
    <w:p w14:paraId="44E86E3C" w14:textId="77777777" w:rsidR="00840245" w:rsidRDefault="00840245" w:rsidP="00840245">
      <w:pPr>
        <w:jc w:val="center"/>
        <w:rPr>
          <w:rFonts w:ascii="Arial" w:hAnsi="Arial" w:cs="Arial"/>
          <w:b/>
        </w:rPr>
      </w:pPr>
    </w:p>
    <w:p w14:paraId="23D9C000" w14:textId="77777777" w:rsidR="0082504A" w:rsidRDefault="0082504A" w:rsidP="00840245">
      <w:pPr>
        <w:jc w:val="center"/>
        <w:rPr>
          <w:rFonts w:ascii="Arial" w:hAnsi="Arial" w:cs="Arial"/>
          <w:b/>
        </w:rPr>
      </w:pPr>
    </w:p>
    <w:p w14:paraId="73A78F6C" w14:textId="77777777" w:rsidR="0082504A" w:rsidRDefault="0082504A" w:rsidP="00840245">
      <w:pPr>
        <w:jc w:val="center"/>
        <w:rPr>
          <w:rFonts w:ascii="Arial" w:hAnsi="Arial" w:cs="Arial"/>
          <w:b/>
        </w:rPr>
      </w:pPr>
    </w:p>
    <w:p w14:paraId="7E3610C0" w14:textId="77777777" w:rsidR="0082504A" w:rsidRDefault="0082504A" w:rsidP="00840245">
      <w:pPr>
        <w:jc w:val="center"/>
        <w:rPr>
          <w:rFonts w:ascii="Arial" w:hAnsi="Arial" w:cs="Arial"/>
          <w:b/>
        </w:rPr>
      </w:pPr>
    </w:p>
    <w:p w14:paraId="7B2D92F4" w14:textId="77777777" w:rsidR="0082504A" w:rsidRDefault="0082504A" w:rsidP="00840245">
      <w:pPr>
        <w:jc w:val="center"/>
        <w:rPr>
          <w:rFonts w:ascii="Arial" w:hAnsi="Arial" w:cs="Arial"/>
          <w:b/>
        </w:rPr>
      </w:pPr>
    </w:p>
    <w:p w14:paraId="1E6B8890" w14:textId="77777777" w:rsidR="0082504A" w:rsidRDefault="0082504A" w:rsidP="00840245">
      <w:pPr>
        <w:jc w:val="center"/>
        <w:rPr>
          <w:rFonts w:ascii="Arial" w:hAnsi="Arial" w:cs="Arial"/>
          <w:b/>
        </w:rPr>
      </w:pPr>
    </w:p>
    <w:p w14:paraId="1E62C1C6" w14:textId="77777777" w:rsidR="0082504A" w:rsidRDefault="0082504A" w:rsidP="00840245">
      <w:pPr>
        <w:jc w:val="center"/>
        <w:rPr>
          <w:rFonts w:ascii="Arial" w:hAnsi="Arial" w:cs="Arial"/>
          <w:b/>
        </w:rPr>
      </w:pPr>
    </w:p>
    <w:p w14:paraId="4DB08B04" w14:textId="77777777" w:rsidR="0082504A" w:rsidRDefault="0082504A" w:rsidP="00840245">
      <w:pPr>
        <w:jc w:val="center"/>
        <w:rPr>
          <w:rFonts w:ascii="Arial" w:hAnsi="Arial" w:cs="Arial"/>
          <w:b/>
        </w:rPr>
      </w:pPr>
    </w:p>
    <w:tbl>
      <w:tblPr>
        <w:tblStyle w:val="TableGrid"/>
        <w:tblW w:w="0" w:type="auto"/>
        <w:tblLook w:val="04A0" w:firstRow="1" w:lastRow="0" w:firstColumn="1" w:lastColumn="0" w:noHBand="0" w:noVBand="1"/>
      </w:tblPr>
      <w:tblGrid>
        <w:gridCol w:w="4519"/>
        <w:gridCol w:w="4497"/>
      </w:tblGrid>
      <w:tr w:rsidR="0083741D" w14:paraId="28AA012C" w14:textId="77777777" w:rsidTr="0079089B">
        <w:tc>
          <w:tcPr>
            <w:tcW w:w="4621" w:type="dxa"/>
          </w:tcPr>
          <w:p w14:paraId="08D1FA3D" w14:textId="77777777" w:rsidR="0083741D" w:rsidRPr="00550EEA" w:rsidRDefault="0083741D" w:rsidP="0079089B">
            <w:pPr>
              <w:jc w:val="center"/>
              <w:rPr>
                <w:rFonts w:ascii="Arial" w:hAnsi="Arial" w:cs="Arial"/>
                <w:b/>
                <w:sz w:val="24"/>
                <w:szCs w:val="24"/>
              </w:rPr>
            </w:pPr>
            <w:r w:rsidRPr="00550EEA">
              <w:rPr>
                <w:rFonts w:ascii="Arial" w:hAnsi="Arial" w:cs="Arial"/>
                <w:b/>
                <w:sz w:val="24"/>
                <w:szCs w:val="24"/>
              </w:rPr>
              <w:t>Date:</w:t>
            </w:r>
          </w:p>
        </w:tc>
        <w:tc>
          <w:tcPr>
            <w:tcW w:w="4621" w:type="dxa"/>
          </w:tcPr>
          <w:p w14:paraId="7A79AB35" w14:textId="094159B1" w:rsidR="0083741D" w:rsidRPr="0082504A" w:rsidRDefault="00A84282" w:rsidP="0079089B">
            <w:pPr>
              <w:jc w:val="center"/>
              <w:rPr>
                <w:rFonts w:ascii="Arial" w:hAnsi="Arial" w:cs="Arial"/>
              </w:rPr>
            </w:pPr>
            <w:r>
              <w:rPr>
                <w:rFonts w:ascii="Arial" w:hAnsi="Arial" w:cs="Arial"/>
              </w:rPr>
              <w:t>January 2021</w:t>
            </w:r>
          </w:p>
        </w:tc>
      </w:tr>
      <w:tr w:rsidR="0083741D" w14:paraId="58407669" w14:textId="77777777" w:rsidTr="0079089B">
        <w:tc>
          <w:tcPr>
            <w:tcW w:w="4621" w:type="dxa"/>
          </w:tcPr>
          <w:p w14:paraId="1CFBC4A3" w14:textId="77777777" w:rsidR="0083741D" w:rsidRPr="00550EEA" w:rsidRDefault="0083741D" w:rsidP="0079089B">
            <w:pPr>
              <w:jc w:val="center"/>
              <w:rPr>
                <w:rFonts w:ascii="Arial" w:hAnsi="Arial" w:cs="Arial"/>
                <w:b/>
                <w:sz w:val="24"/>
                <w:szCs w:val="24"/>
              </w:rPr>
            </w:pPr>
            <w:r w:rsidRPr="00550EEA">
              <w:rPr>
                <w:rFonts w:ascii="Arial" w:hAnsi="Arial" w:cs="Arial"/>
                <w:b/>
                <w:sz w:val="24"/>
                <w:szCs w:val="24"/>
              </w:rPr>
              <w:t>Date approved by Management Committee:</w:t>
            </w:r>
          </w:p>
        </w:tc>
        <w:tc>
          <w:tcPr>
            <w:tcW w:w="4621" w:type="dxa"/>
          </w:tcPr>
          <w:p w14:paraId="01B357EB" w14:textId="36A32918" w:rsidR="0083741D" w:rsidRPr="00550EEA" w:rsidRDefault="0083741D" w:rsidP="0079089B">
            <w:pPr>
              <w:jc w:val="center"/>
              <w:rPr>
                <w:rFonts w:ascii="Arial" w:hAnsi="Arial" w:cs="Arial"/>
                <w:sz w:val="24"/>
                <w:szCs w:val="24"/>
              </w:rPr>
            </w:pPr>
          </w:p>
        </w:tc>
      </w:tr>
      <w:tr w:rsidR="0083741D" w14:paraId="51E64F5D" w14:textId="77777777" w:rsidTr="0079089B">
        <w:tc>
          <w:tcPr>
            <w:tcW w:w="4621" w:type="dxa"/>
          </w:tcPr>
          <w:p w14:paraId="3C0B8226" w14:textId="77777777" w:rsidR="0083741D" w:rsidRPr="00550EEA" w:rsidRDefault="0083741D" w:rsidP="0079089B">
            <w:pPr>
              <w:jc w:val="center"/>
              <w:rPr>
                <w:rFonts w:ascii="Arial" w:hAnsi="Arial" w:cs="Arial"/>
                <w:b/>
                <w:sz w:val="24"/>
                <w:szCs w:val="24"/>
              </w:rPr>
            </w:pPr>
            <w:r w:rsidRPr="00550EEA">
              <w:rPr>
                <w:rFonts w:ascii="Arial" w:hAnsi="Arial" w:cs="Arial"/>
                <w:b/>
                <w:sz w:val="24"/>
                <w:szCs w:val="24"/>
              </w:rPr>
              <w:t>Signature of Chair of Management Committee:</w:t>
            </w:r>
          </w:p>
        </w:tc>
        <w:tc>
          <w:tcPr>
            <w:tcW w:w="4621" w:type="dxa"/>
          </w:tcPr>
          <w:p w14:paraId="208CBAC8" w14:textId="77777777" w:rsidR="0083741D" w:rsidRPr="00550EEA" w:rsidRDefault="005701B3" w:rsidP="0079089B">
            <w:pPr>
              <w:jc w:val="center"/>
              <w:rPr>
                <w:rFonts w:ascii="Arial" w:hAnsi="Arial" w:cs="Arial"/>
                <w:sz w:val="24"/>
                <w:szCs w:val="24"/>
              </w:rPr>
            </w:pPr>
            <w:r>
              <w:rPr>
                <w:rFonts w:ascii="Arial" w:hAnsi="Arial" w:cs="Arial"/>
                <w:sz w:val="24"/>
                <w:szCs w:val="24"/>
              </w:rPr>
              <w:t>Sue Cain</w:t>
            </w:r>
          </w:p>
        </w:tc>
      </w:tr>
      <w:tr w:rsidR="0083741D" w14:paraId="14CD10E7" w14:textId="77777777" w:rsidTr="0079089B">
        <w:tc>
          <w:tcPr>
            <w:tcW w:w="4621" w:type="dxa"/>
          </w:tcPr>
          <w:p w14:paraId="0B7F9248" w14:textId="77777777" w:rsidR="0083741D" w:rsidRPr="00550EEA" w:rsidRDefault="0083741D" w:rsidP="0079089B">
            <w:pPr>
              <w:jc w:val="center"/>
              <w:rPr>
                <w:rFonts w:ascii="Arial" w:hAnsi="Arial" w:cs="Arial"/>
                <w:b/>
                <w:sz w:val="24"/>
                <w:szCs w:val="24"/>
              </w:rPr>
            </w:pPr>
            <w:r w:rsidRPr="00550EEA">
              <w:rPr>
                <w:rFonts w:ascii="Arial" w:hAnsi="Arial" w:cs="Arial"/>
                <w:b/>
                <w:sz w:val="24"/>
                <w:szCs w:val="24"/>
              </w:rPr>
              <w:t>To be reviewed:</w:t>
            </w:r>
          </w:p>
        </w:tc>
        <w:tc>
          <w:tcPr>
            <w:tcW w:w="4621" w:type="dxa"/>
          </w:tcPr>
          <w:p w14:paraId="381B926C" w14:textId="77777777" w:rsidR="0083741D" w:rsidRPr="0082504A" w:rsidRDefault="0083741D" w:rsidP="0079089B">
            <w:pPr>
              <w:jc w:val="center"/>
              <w:rPr>
                <w:rFonts w:ascii="Arial" w:hAnsi="Arial" w:cs="Arial"/>
              </w:rPr>
            </w:pPr>
            <w:r w:rsidRPr="0082504A">
              <w:rPr>
                <w:rFonts w:ascii="Arial" w:hAnsi="Arial" w:cs="Arial"/>
              </w:rPr>
              <w:t>Annually</w:t>
            </w:r>
          </w:p>
        </w:tc>
      </w:tr>
    </w:tbl>
    <w:p w14:paraId="1A0E3554" w14:textId="77777777" w:rsidR="00840245" w:rsidRDefault="00840245" w:rsidP="00840245">
      <w:pPr>
        <w:rPr>
          <w:rFonts w:ascii="Arial" w:hAnsi="Arial" w:cs="Arial"/>
        </w:rPr>
      </w:pPr>
    </w:p>
    <w:p w14:paraId="2E208EF7" w14:textId="77777777" w:rsidR="00840245" w:rsidRDefault="00840245" w:rsidP="00840245">
      <w:pPr>
        <w:pStyle w:val="Default"/>
        <w:rPr>
          <w:rFonts w:ascii="Arial" w:hAnsi="Arial" w:cs="Arial"/>
          <w:b/>
          <w:bCs/>
        </w:rPr>
      </w:pPr>
    </w:p>
    <w:p w14:paraId="32195D18" w14:textId="77777777" w:rsidR="0083741D" w:rsidRDefault="00840245">
      <w:pPr>
        <w:rPr>
          <w:rFonts w:ascii="Arial" w:hAnsi="Arial" w:cs="Arial"/>
          <w:b/>
          <w:smallCaps/>
        </w:rPr>
      </w:pPr>
      <w:r w:rsidRPr="00E7759C">
        <w:rPr>
          <w:rFonts w:ascii="Arial" w:hAnsi="Arial" w:cs="Arial"/>
        </w:rPr>
        <w:lastRenderedPageBreak/>
        <w:t xml:space="preserve">This policy gives guidance to staff on the </w:t>
      </w:r>
      <w:r w:rsidR="00381856">
        <w:rPr>
          <w:rFonts w:ascii="Arial" w:hAnsi="Arial" w:cs="Arial"/>
        </w:rPr>
        <w:t>collection of monies from staff for a range of identified purposes</w:t>
      </w:r>
      <w:r w:rsidRPr="00E7759C">
        <w:rPr>
          <w:rFonts w:ascii="Arial" w:hAnsi="Arial" w:cs="Arial"/>
        </w:rPr>
        <w:t xml:space="preserve">. </w:t>
      </w:r>
      <w:r w:rsidR="00381856">
        <w:rPr>
          <w:rFonts w:ascii="Arial" w:hAnsi="Arial" w:cs="Arial"/>
        </w:rPr>
        <w:t xml:space="preserve">It should be read in conjunction with the staff </w:t>
      </w:r>
      <w:r w:rsidR="0083741D">
        <w:rPr>
          <w:rFonts w:ascii="Arial" w:hAnsi="Arial" w:cs="Arial"/>
        </w:rPr>
        <w:t>handbook and celebrating staff achievements</w:t>
      </w:r>
      <w:r w:rsidR="00381856">
        <w:rPr>
          <w:rFonts w:ascii="Arial" w:hAnsi="Arial" w:cs="Arial"/>
        </w:rPr>
        <w:t xml:space="preserve"> policy.</w:t>
      </w:r>
    </w:p>
    <w:p w14:paraId="12152083" w14:textId="77777777" w:rsidR="00840245" w:rsidRPr="0083741D" w:rsidRDefault="00840245">
      <w:pPr>
        <w:rPr>
          <w:rFonts w:ascii="Arial" w:hAnsi="Arial" w:cs="Arial"/>
          <w:b/>
          <w:sz w:val="24"/>
          <w:szCs w:val="24"/>
        </w:rPr>
      </w:pPr>
      <w:r w:rsidRPr="0083741D">
        <w:rPr>
          <w:rFonts w:ascii="Arial" w:hAnsi="Arial" w:cs="Arial"/>
          <w:b/>
          <w:sz w:val="24"/>
          <w:szCs w:val="24"/>
        </w:rPr>
        <w:t>Introduction</w:t>
      </w:r>
    </w:p>
    <w:p w14:paraId="4F8CFD4F" w14:textId="77777777" w:rsidR="0083741D" w:rsidRDefault="000A3D7C">
      <w:pPr>
        <w:rPr>
          <w:rFonts w:ascii="Arial" w:hAnsi="Arial" w:cs="Arial"/>
          <w:b/>
          <w:sz w:val="24"/>
          <w:szCs w:val="24"/>
        </w:rPr>
      </w:pPr>
      <w:r>
        <w:rPr>
          <w:rFonts w:ascii="Arial" w:hAnsi="Arial" w:cs="Arial"/>
        </w:rPr>
        <w:t xml:space="preserve">At </w:t>
      </w:r>
      <w:r w:rsidR="00840245" w:rsidRPr="00E7759C">
        <w:rPr>
          <w:rFonts w:ascii="Arial" w:hAnsi="Arial" w:cs="Arial"/>
        </w:rPr>
        <w:t xml:space="preserve">Bishopton, we believe staff recognition is important </w:t>
      </w:r>
      <w:r w:rsidR="00381856">
        <w:rPr>
          <w:rFonts w:ascii="Arial" w:hAnsi="Arial" w:cs="Arial"/>
        </w:rPr>
        <w:t>and thoroughly believe in celebrating identified milestones with token gifts. We have recognised the financial implications on ‘collections’ and have worked with staff to ensure a method whereby staff can budget and plan for identified celebrations.</w:t>
      </w:r>
    </w:p>
    <w:p w14:paraId="6EDE909F" w14:textId="77777777" w:rsidR="00840245" w:rsidRPr="0083741D" w:rsidRDefault="00840245">
      <w:pPr>
        <w:rPr>
          <w:rFonts w:ascii="Arial" w:hAnsi="Arial" w:cs="Arial"/>
          <w:b/>
          <w:sz w:val="24"/>
          <w:szCs w:val="24"/>
        </w:rPr>
      </w:pPr>
      <w:r w:rsidRPr="0083741D">
        <w:rPr>
          <w:rFonts w:ascii="Arial" w:hAnsi="Arial" w:cs="Arial"/>
          <w:b/>
          <w:sz w:val="24"/>
          <w:szCs w:val="24"/>
        </w:rPr>
        <w:t>Aims and objectives</w:t>
      </w:r>
    </w:p>
    <w:p w14:paraId="6B5F0431" w14:textId="77777777" w:rsidR="00840245" w:rsidRPr="00E7759C" w:rsidRDefault="00840245">
      <w:pPr>
        <w:rPr>
          <w:rFonts w:ascii="Arial" w:hAnsi="Arial" w:cs="Arial"/>
        </w:rPr>
      </w:pPr>
      <w:r w:rsidRPr="00E7759C">
        <w:rPr>
          <w:rFonts w:ascii="Arial" w:hAnsi="Arial" w:cs="Arial"/>
        </w:rPr>
        <w:t>The aim of this policy is</w:t>
      </w:r>
      <w:r w:rsidR="00381856">
        <w:rPr>
          <w:rFonts w:ascii="Arial" w:hAnsi="Arial" w:cs="Arial"/>
        </w:rPr>
        <w:t xml:space="preserve"> to allow staff to financially plan for celebration events across the year</w:t>
      </w:r>
      <w:r w:rsidRPr="00E7759C">
        <w:rPr>
          <w:rFonts w:ascii="Arial" w:hAnsi="Arial" w:cs="Arial"/>
        </w:rPr>
        <w:t xml:space="preserve">. The scheme recognises and values staff achievements and contributions that make a difference to </w:t>
      </w:r>
      <w:r w:rsidR="00381856">
        <w:rPr>
          <w:rFonts w:ascii="Arial" w:hAnsi="Arial" w:cs="Arial"/>
        </w:rPr>
        <w:t xml:space="preserve">all </w:t>
      </w:r>
      <w:r w:rsidRPr="00E7759C">
        <w:rPr>
          <w:rFonts w:ascii="Arial" w:hAnsi="Arial" w:cs="Arial"/>
        </w:rPr>
        <w:t xml:space="preserve">the staff. </w:t>
      </w:r>
      <w:r w:rsidR="00381856">
        <w:rPr>
          <w:rFonts w:ascii="Arial" w:hAnsi="Arial" w:cs="Arial"/>
        </w:rPr>
        <w:t>We feel that recognising key celebrations within individuals lives will;</w:t>
      </w:r>
    </w:p>
    <w:p w14:paraId="3730C350" w14:textId="77777777" w:rsidR="00840245" w:rsidRPr="009A04ED" w:rsidRDefault="00381856" w:rsidP="009A04ED">
      <w:pPr>
        <w:pStyle w:val="ListParagraph"/>
        <w:numPr>
          <w:ilvl w:val="0"/>
          <w:numId w:val="12"/>
        </w:numPr>
        <w:rPr>
          <w:rFonts w:ascii="Arial" w:hAnsi="Arial" w:cs="Arial"/>
        </w:rPr>
      </w:pPr>
      <w:r w:rsidRPr="009A04ED">
        <w:rPr>
          <w:rFonts w:ascii="Arial" w:hAnsi="Arial" w:cs="Arial"/>
        </w:rPr>
        <w:t>E</w:t>
      </w:r>
      <w:r w:rsidR="00840245" w:rsidRPr="009A04ED">
        <w:rPr>
          <w:rFonts w:ascii="Arial" w:hAnsi="Arial" w:cs="Arial"/>
        </w:rPr>
        <w:t>ncourage staff to develop their talents and abilities and become ful</w:t>
      </w:r>
      <w:r w:rsidR="009A04ED" w:rsidRPr="009A04ED">
        <w:rPr>
          <w:rFonts w:ascii="Arial" w:hAnsi="Arial" w:cs="Arial"/>
        </w:rPr>
        <w:t>ly engaged in whole school life;</w:t>
      </w:r>
    </w:p>
    <w:p w14:paraId="64C1A31C" w14:textId="77777777" w:rsidR="00840245" w:rsidRPr="009A04ED" w:rsidRDefault="00381856" w:rsidP="009A04ED">
      <w:pPr>
        <w:pStyle w:val="ListParagraph"/>
        <w:numPr>
          <w:ilvl w:val="0"/>
          <w:numId w:val="12"/>
        </w:numPr>
        <w:rPr>
          <w:rFonts w:ascii="Arial" w:hAnsi="Arial" w:cs="Arial"/>
        </w:rPr>
      </w:pPr>
      <w:r w:rsidRPr="009A04ED">
        <w:rPr>
          <w:rFonts w:ascii="Arial" w:hAnsi="Arial" w:cs="Arial"/>
        </w:rPr>
        <w:t>P</w:t>
      </w:r>
      <w:r w:rsidR="00840245" w:rsidRPr="009A04ED">
        <w:rPr>
          <w:rFonts w:ascii="Arial" w:hAnsi="Arial" w:cs="Arial"/>
        </w:rPr>
        <w:t>romote a culture o</w:t>
      </w:r>
      <w:r w:rsidR="009A04ED" w:rsidRPr="009A04ED">
        <w:rPr>
          <w:rFonts w:ascii="Arial" w:hAnsi="Arial" w:cs="Arial"/>
        </w:rPr>
        <w:t>f fairness and equality for all;</w:t>
      </w:r>
    </w:p>
    <w:p w14:paraId="739B5B36" w14:textId="77777777" w:rsidR="00840245" w:rsidRPr="009A04ED" w:rsidRDefault="00381856" w:rsidP="009A04ED">
      <w:pPr>
        <w:pStyle w:val="ListParagraph"/>
        <w:numPr>
          <w:ilvl w:val="0"/>
          <w:numId w:val="12"/>
        </w:numPr>
        <w:rPr>
          <w:rFonts w:ascii="Arial" w:hAnsi="Arial" w:cs="Arial"/>
        </w:rPr>
      </w:pPr>
      <w:r w:rsidRPr="009A04ED">
        <w:rPr>
          <w:rFonts w:ascii="Arial" w:hAnsi="Arial" w:cs="Arial"/>
        </w:rPr>
        <w:t>I</w:t>
      </w:r>
      <w:r w:rsidR="00840245" w:rsidRPr="009A04ED">
        <w:rPr>
          <w:rFonts w:ascii="Arial" w:hAnsi="Arial" w:cs="Arial"/>
        </w:rPr>
        <w:t>mprove pro</w:t>
      </w:r>
      <w:r w:rsidR="009A04ED" w:rsidRPr="009A04ED">
        <w:rPr>
          <w:rFonts w:ascii="Arial" w:hAnsi="Arial" w:cs="Arial"/>
        </w:rPr>
        <w:t>ductivity and staff engagement;</w:t>
      </w:r>
    </w:p>
    <w:p w14:paraId="2A0711FE" w14:textId="77777777" w:rsidR="009A04ED" w:rsidRPr="0082504A" w:rsidRDefault="00381856" w:rsidP="004E43AA">
      <w:pPr>
        <w:pStyle w:val="ListParagraph"/>
        <w:numPr>
          <w:ilvl w:val="0"/>
          <w:numId w:val="12"/>
        </w:numPr>
        <w:rPr>
          <w:rFonts w:ascii="Arial" w:hAnsi="Arial" w:cs="Arial"/>
        </w:rPr>
      </w:pPr>
      <w:r w:rsidRPr="0082504A">
        <w:rPr>
          <w:rFonts w:ascii="Arial" w:hAnsi="Arial" w:cs="Arial"/>
        </w:rPr>
        <w:t>S</w:t>
      </w:r>
      <w:r w:rsidR="00840245" w:rsidRPr="0082504A">
        <w:rPr>
          <w:rFonts w:ascii="Arial" w:hAnsi="Arial" w:cs="Arial"/>
        </w:rPr>
        <w:t xml:space="preserve">upport and promote Bishopton’s values and a culture of recognition. </w:t>
      </w:r>
    </w:p>
    <w:p w14:paraId="6C49FBFC" w14:textId="77777777" w:rsidR="00840245" w:rsidRPr="009A04ED" w:rsidRDefault="00840245">
      <w:pPr>
        <w:rPr>
          <w:rFonts w:ascii="Arial" w:hAnsi="Arial" w:cs="Arial"/>
          <w:b/>
          <w:sz w:val="24"/>
          <w:szCs w:val="24"/>
        </w:rPr>
      </w:pPr>
      <w:r w:rsidRPr="009A04ED">
        <w:rPr>
          <w:rFonts w:ascii="Arial" w:hAnsi="Arial" w:cs="Arial"/>
          <w:b/>
          <w:sz w:val="24"/>
          <w:szCs w:val="24"/>
        </w:rPr>
        <w:t>C</w:t>
      </w:r>
      <w:r w:rsidR="00381856" w:rsidRPr="009A04ED">
        <w:rPr>
          <w:rFonts w:ascii="Arial" w:hAnsi="Arial" w:cs="Arial"/>
          <w:b/>
          <w:sz w:val="24"/>
          <w:szCs w:val="24"/>
        </w:rPr>
        <w:t>ontingency Money</w:t>
      </w:r>
    </w:p>
    <w:p w14:paraId="6D54F405" w14:textId="77777777" w:rsidR="00381856" w:rsidRDefault="00840245">
      <w:pPr>
        <w:rPr>
          <w:rFonts w:ascii="Arial" w:hAnsi="Arial" w:cs="Arial"/>
        </w:rPr>
      </w:pPr>
      <w:r w:rsidRPr="00E7759C">
        <w:rPr>
          <w:rFonts w:ascii="Arial" w:hAnsi="Arial" w:cs="Arial"/>
        </w:rPr>
        <w:t>The school recognises the importance of seeking opportunities to acknowledge and reward the achievement of staff as well as students. The Head</w:t>
      </w:r>
      <w:r w:rsidR="0082504A">
        <w:rPr>
          <w:rFonts w:ascii="Arial" w:hAnsi="Arial" w:cs="Arial"/>
        </w:rPr>
        <w:t xml:space="preserve"> </w:t>
      </w:r>
      <w:r w:rsidRPr="00E7759C">
        <w:rPr>
          <w:rFonts w:ascii="Arial" w:hAnsi="Arial" w:cs="Arial"/>
        </w:rPr>
        <w:t xml:space="preserve">teacher will use staff </w:t>
      </w:r>
      <w:r w:rsidR="0082504A">
        <w:rPr>
          <w:rFonts w:ascii="Arial" w:hAnsi="Arial" w:cs="Arial"/>
        </w:rPr>
        <w:t>meetings</w:t>
      </w:r>
      <w:r w:rsidRPr="00E7759C">
        <w:rPr>
          <w:rFonts w:ascii="Arial" w:hAnsi="Arial" w:cs="Arial"/>
        </w:rPr>
        <w:t xml:space="preserve"> to announce successes of a professional or personal nature.</w:t>
      </w:r>
    </w:p>
    <w:p w14:paraId="6F225F39" w14:textId="77777777" w:rsidR="00381856" w:rsidRDefault="00381856">
      <w:pPr>
        <w:rPr>
          <w:rFonts w:ascii="Arial" w:hAnsi="Arial" w:cs="Arial"/>
        </w:rPr>
      </w:pPr>
      <w:r>
        <w:rPr>
          <w:rFonts w:ascii="Arial" w:hAnsi="Arial" w:cs="Arial"/>
        </w:rPr>
        <w:t xml:space="preserve">Teaching staff will contribute £5 per term to the contingency fund and support staff </w:t>
      </w:r>
      <w:r w:rsidR="000A3D7C">
        <w:rPr>
          <w:rFonts w:ascii="Arial" w:hAnsi="Arial" w:cs="Arial"/>
        </w:rPr>
        <w:t xml:space="preserve">(including teaching assistants, behaviour support, caretaker, office staff, cleaning staff) </w:t>
      </w:r>
      <w:r>
        <w:rPr>
          <w:rFonts w:ascii="Arial" w:hAnsi="Arial" w:cs="Arial"/>
        </w:rPr>
        <w:t xml:space="preserve">£2.50. This money will be collected by (identify person) and saved in a locked petty cash tin held in the main office. </w:t>
      </w:r>
      <w:r w:rsidR="008C07E8">
        <w:rPr>
          <w:rFonts w:ascii="Arial" w:hAnsi="Arial" w:cs="Arial"/>
        </w:rPr>
        <w:t>The money should be collected by the 2</w:t>
      </w:r>
      <w:r w:rsidR="008C07E8" w:rsidRPr="008C07E8">
        <w:rPr>
          <w:rFonts w:ascii="Arial" w:hAnsi="Arial" w:cs="Arial"/>
          <w:vertAlign w:val="superscript"/>
        </w:rPr>
        <w:t>nd</w:t>
      </w:r>
      <w:r w:rsidR="008C07E8">
        <w:rPr>
          <w:rFonts w:ascii="Arial" w:hAnsi="Arial" w:cs="Arial"/>
        </w:rPr>
        <w:t xml:space="preserve"> week into each term. </w:t>
      </w:r>
    </w:p>
    <w:p w14:paraId="14ABEDD8" w14:textId="77777777" w:rsidR="008C07E8" w:rsidRDefault="008C07E8">
      <w:pPr>
        <w:rPr>
          <w:rFonts w:ascii="Arial" w:hAnsi="Arial" w:cs="Arial"/>
        </w:rPr>
      </w:pPr>
      <w:r>
        <w:rPr>
          <w:rFonts w:ascii="Arial" w:hAnsi="Arial" w:cs="Arial"/>
        </w:rPr>
        <w:t>In the case that a staff member finds themselves unable to contribute, they should speak with the Head</w:t>
      </w:r>
      <w:r w:rsidR="0082504A">
        <w:rPr>
          <w:rFonts w:ascii="Arial" w:hAnsi="Arial" w:cs="Arial"/>
        </w:rPr>
        <w:t xml:space="preserve"> </w:t>
      </w:r>
      <w:r>
        <w:rPr>
          <w:rFonts w:ascii="Arial" w:hAnsi="Arial" w:cs="Arial"/>
        </w:rPr>
        <w:t xml:space="preserve">teacher. In cases of hardship this does not automatically rule the staff member out of the celebrations. </w:t>
      </w:r>
    </w:p>
    <w:p w14:paraId="22D02CBF" w14:textId="77777777" w:rsidR="00381856" w:rsidRDefault="00381856">
      <w:pPr>
        <w:rPr>
          <w:rFonts w:ascii="Arial" w:hAnsi="Arial" w:cs="Arial"/>
        </w:rPr>
      </w:pPr>
      <w:r>
        <w:rPr>
          <w:rFonts w:ascii="Arial" w:hAnsi="Arial" w:cs="Arial"/>
        </w:rPr>
        <w:t xml:space="preserve">Identified totals of different celebrations are identified in the Appendix. A receipt should be sought and kept for all cards and gifts bought. </w:t>
      </w:r>
    </w:p>
    <w:p w14:paraId="2751547C" w14:textId="77777777" w:rsidR="009A04ED" w:rsidRDefault="000A3D7C">
      <w:pPr>
        <w:rPr>
          <w:rFonts w:ascii="Arial" w:hAnsi="Arial" w:cs="Arial"/>
          <w:b/>
          <w:sz w:val="24"/>
          <w:szCs w:val="24"/>
        </w:rPr>
      </w:pPr>
      <w:r>
        <w:rPr>
          <w:rFonts w:ascii="Arial" w:hAnsi="Arial" w:cs="Arial"/>
        </w:rPr>
        <w:t>Every</w:t>
      </w:r>
      <w:r w:rsidR="00381856">
        <w:rPr>
          <w:rFonts w:ascii="Arial" w:hAnsi="Arial" w:cs="Arial"/>
        </w:rPr>
        <w:t xml:space="preserve"> staff member should receive a card for their birthday</w:t>
      </w:r>
      <w:r w:rsidR="008C07E8">
        <w:rPr>
          <w:rFonts w:ascii="Arial" w:hAnsi="Arial" w:cs="Arial"/>
        </w:rPr>
        <w:t xml:space="preserve">. Other staff celebrations will be identified throughout the year and token gifts issued as needed. </w:t>
      </w:r>
    </w:p>
    <w:p w14:paraId="7622DC41" w14:textId="77777777" w:rsidR="00E7759C" w:rsidRPr="009A04ED" w:rsidRDefault="00E7759C">
      <w:pPr>
        <w:rPr>
          <w:rFonts w:ascii="Arial" w:hAnsi="Arial" w:cs="Arial"/>
          <w:b/>
          <w:sz w:val="24"/>
          <w:szCs w:val="24"/>
        </w:rPr>
      </w:pPr>
      <w:r w:rsidRPr="009A04ED">
        <w:rPr>
          <w:rFonts w:ascii="Arial" w:hAnsi="Arial" w:cs="Arial"/>
          <w:b/>
          <w:sz w:val="24"/>
          <w:szCs w:val="24"/>
        </w:rPr>
        <w:t>Roles and Responsibilities</w:t>
      </w:r>
    </w:p>
    <w:p w14:paraId="3268A732" w14:textId="77777777" w:rsidR="00E7759C" w:rsidRPr="00E7759C" w:rsidRDefault="00840245">
      <w:pPr>
        <w:rPr>
          <w:rFonts w:ascii="Arial" w:hAnsi="Arial" w:cs="Arial"/>
        </w:rPr>
      </w:pPr>
      <w:r w:rsidRPr="00E7759C">
        <w:rPr>
          <w:rFonts w:ascii="Arial" w:hAnsi="Arial" w:cs="Arial"/>
        </w:rPr>
        <w:t xml:space="preserve">Responsibility for </w:t>
      </w:r>
      <w:r w:rsidR="008C07E8">
        <w:rPr>
          <w:rFonts w:ascii="Arial" w:hAnsi="Arial" w:cs="Arial"/>
        </w:rPr>
        <w:t>contingency monies</w:t>
      </w:r>
      <w:r w:rsidRPr="00E7759C">
        <w:rPr>
          <w:rFonts w:ascii="Arial" w:hAnsi="Arial" w:cs="Arial"/>
        </w:rPr>
        <w:t xml:space="preserve"> lies with the whole school community. It requires </w:t>
      </w:r>
      <w:r w:rsidR="008C07E8">
        <w:rPr>
          <w:rFonts w:ascii="Arial" w:hAnsi="Arial" w:cs="Arial"/>
        </w:rPr>
        <w:t xml:space="preserve">timely payments and the support of staff to ensure no celebration for any staff member goes unrecognised. </w:t>
      </w:r>
    </w:p>
    <w:p w14:paraId="73E2ED1F" w14:textId="77777777" w:rsidR="009A04ED" w:rsidRDefault="00840245">
      <w:pPr>
        <w:rPr>
          <w:rFonts w:ascii="Arial" w:hAnsi="Arial" w:cs="Arial"/>
        </w:rPr>
      </w:pPr>
      <w:r w:rsidRPr="00E7759C">
        <w:rPr>
          <w:rFonts w:ascii="Arial" w:hAnsi="Arial" w:cs="Arial"/>
        </w:rPr>
        <w:lastRenderedPageBreak/>
        <w:t xml:space="preserve">Key roles and responsibilities include: </w:t>
      </w:r>
    </w:p>
    <w:p w14:paraId="63AFB4CC" w14:textId="77777777" w:rsidR="00E7759C" w:rsidRPr="009A04ED" w:rsidRDefault="00840245" w:rsidP="009A04ED">
      <w:pPr>
        <w:pStyle w:val="ListParagraph"/>
        <w:numPr>
          <w:ilvl w:val="0"/>
          <w:numId w:val="13"/>
        </w:numPr>
        <w:rPr>
          <w:rFonts w:ascii="Arial" w:hAnsi="Arial" w:cs="Arial"/>
        </w:rPr>
      </w:pPr>
      <w:r w:rsidRPr="009A04ED">
        <w:rPr>
          <w:rFonts w:ascii="Arial" w:hAnsi="Arial" w:cs="Arial"/>
        </w:rPr>
        <w:t xml:space="preserve">The Management Committee in defining and agreeing the principles underlying the school policy and in monitoring and reviewing its application; </w:t>
      </w:r>
    </w:p>
    <w:p w14:paraId="66B7DDBC" w14:textId="77777777" w:rsidR="00E7759C" w:rsidRPr="009A04ED" w:rsidRDefault="00840245" w:rsidP="009A04ED">
      <w:pPr>
        <w:pStyle w:val="ListParagraph"/>
        <w:numPr>
          <w:ilvl w:val="0"/>
          <w:numId w:val="13"/>
        </w:numPr>
        <w:rPr>
          <w:rFonts w:ascii="Arial" w:hAnsi="Arial" w:cs="Arial"/>
        </w:rPr>
      </w:pPr>
      <w:r w:rsidRPr="009A04ED">
        <w:rPr>
          <w:rFonts w:ascii="Arial" w:hAnsi="Arial" w:cs="Arial"/>
        </w:rPr>
        <w:t>The Head</w:t>
      </w:r>
      <w:r w:rsidR="0082504A">
        <w:rPr>
          <w:rFonts w:ascii="Arial" w:hAnsi="Arial" w:cs="Arial"/>
        </w:rPr>
        <w:t xml:space="preserve"> </w:t>
      </w:r>
      <w:r w:rsidRPr="009A04ED">
        <w:rPr>
          <w:rFonts w:ascii="Arial" w:hAnsi="Arial" w:cs="Arial"/>
        </w:rPr>
        <w:t xml:space="preserve">teacher in framing the school policy and, with other members of the Senior Management Team, organising support for the implementation of the policy and modelling the promotion and support of the scheme to </w:t>
      </w:r>
      <w:r w:rsidR="008C07E8" w:rsidRPr="009A04ED">
        <w:rPr>
          <w:rFonts w:ascii="Arial" w:hAnsi="Arial" w:cs="Arial"/>
        </w:rPr>
        <w:t>all staff</w:t>
      </w:r>
      <w:r w:rsidRPr="009A04ED">
        <w:rPr>
          <w:rFonts w:ascii="Arial" w:hAnsi="Arial" w:cs="Arial"/>
        </w:rPr>
        <w:t>.</w:t>
      </w:r>
    </w:p>
    <w:p w14:paraId="36C25727" w14:textId="77777777" w:rsidR="008C07E8" w:rsidRPr="009A04ED" w:rsidRDefault="00840245" w:rsidP="009A04ED">
      <w:pPr>
        <w:pStyle w:val="ListParagraph"/>
        <w:numPr>
          <w:ilvl w:val="0"/>
          <w:numId w:val="13"/>
        </w:numPr>
        <w:rPr>
          <w:rFonts w:ascii="Arial" w:hAnsi="Arial" w:cs="Arial"/>
        </w:rPr>
      </w:pPr>
      <w:r w:rsidRPr="009A04ED">
        <w:rPr>
          <w:rFonts w:ascii="Arial" w:hAnsi="Arial" w:cs="Arial"/>
        </w:rPr>
        <w:t xml:space="preserve">All staff in ensuring consistent application of the policy; making </w:t>
      </w:r>
      <w:r w:rsidR="008C07E8" w:rsidRPr="009A04ED">
        <w:rPr>
          <w:rFonts w:ascii="Arial" w:hAnsi="Arial" w:cs="Arial"/>
        </w:rPr>
        <w:t>payments</w:t>
      </w:r>
      <w:r w:rsidRPr="009A04ED">
        <w:rPr>
          <w:rFonts w:ascii="Arial" w:hAnsi="Arial" w:cs="Arial"/>
        </w:rPr>
        <w:t xml:space="preserve"> and encouraging others to do so and using methods of informal recognition within own teams to promote a culture of recognition.</w:t>
      </w:r>
    </w:p>
    <w:p w14:paraId="5896558C" w14:textId="3784DBB4" w:rsidR="009A04ED" w:rsidRPr="00B535FF" w:rsidRDefault="009F423B" w:rsidP="009738A3">
      <w:pPr>
        <w:pStyle w:val="ListParagraph"/>
        <w:numPr>
          <w:ilvl w:val="0"/>
          <w:numId w:val="13"/>
        </w:numPr>
        <w:rPr>
          <w:rFonts w:ascii="Arial" w:hAnsi="Arial" w:cs="Arial"/>
          <w:b/>
          <w:sz w:val="24"/>
          <w:szCs w:val="24"/>
        </w:rPr>
      </w:pPr>
      <w:r w:rsidRPr="00B535FF">
        <w:rPr>
          <w:rFonts w:ascii="Arial" w:hAnsi="Arial" w:cs="Arial"/>
        </w:rPr>
        <w:t>Julie Toth</w:t>
      </w:r>
      <w:bookmarkStart w:id="0" w:name="_GoBack"/>
      <w:bookmarkEnd w:id="0"/>
      <w:r w:rsidRPr="00B535FF">
        <w:rPr>
          <w:rFonts w:ascii="Arial" w:hAnsi="Arial" w:cs="Arial"/>
        </w:rPr>
        <w:t xml:space="preserve"> has</w:t>
      </w:r>
      <w:r w:rsidR="008C07E8" w:rsidRPr="00B535FF">
        <w:rPr>
          <w:rFonts w:ascii="Arial" w:hAnsi="Arial" w:cs="Arial"/>
        </w:rPr>
        <w:t xml:space="preserve"> been identified </w:t>
      </w:r>
      <w:r w:rsidRPr="00B535FF">
        <w:rPr>
          <w:rFonts w:ascii="Arial" w:hAnsi="Arial" w:cs="Arial"/>
        </w:rPr>
        <w:t>to collect</w:t>
      </w:r>
      <w:r w:rsidR="008C07E8" w:rsidRPr="00B535FF">
        <w:rPr>
          <w:rFonts w:ascii="Arial" w:hAnsi="Arial" w:cs="Arial"/>
        </w:rPr>
        <w:t xml:space="preserve"> the monies, purchasing the token gifts and ensuring staff member’s celebration days are recognised. They need the support of all staff to ensure this is successful.</w:t>
      </w:r>
    </w:p>
    <w:p w14:paraId="1A5CC8A8" w14:textId="77777777" w:rsidR="00E7759C" w:rsidRPr="009A04ED" w:rsidRDefault="00E7759C">
      <w:pPr>
        <w:rPr>
          <w:rFonts w:ascii="Arial" w:hAnsi="Arial" w:cs="Arial"/>
          <w:b/>
          <w:sz w:val="24"/>
          <w:szCs w:val="24"/>
        </w:rPr>
      </w:pPr>
      <w:r w:rsidRPr="009A04ED">
        <w:rPr>
          <w:rFonts w:ascii="Arial" w:hAnsi="Arial" w:cs="Arial"/>
          <w:b/>
          <w:sz w:val="24"/>
          <w:szCs w:val="24"/>
        </w:rPr>
        <w:t>Monitoring and Evaluation</w:t>
      </w:r>
      <w:r w:rsidR="00840245" w:rsidRPr="009A04ED">
        <w:rPr>
          <w:rFonts w:ascii="Arial" w:hAnsi="Arial" w:cs="Arial"/>
          <w:b/>
          <w:sz w:val="24"/>
          <w:szCs w:val="24"/>
        </w:rPr>
        <w:t xml:space="preserve"> </w:t>
      </w:r>
    </w:p>
    <w:p w14:paraId="748AA4FA" w14:textId="77777777" w:rsidR="00E7759C" w:rsidRPr="00E7759C" w:rsidRDefault="00840245" w:rsidP="008C07E8">
      <w:pPr>
        <w:rPr>
          <w:rFonts w:ascii="Arial" w:hAnsi="Arial" w:cs="Arial"/>
        </w:rPr>
      </w:pPr>
      <w:r w:rsidRPr="00E7759C">
        <w:rPr>
          <w:rFonts w:ascii="Arial" w:hAnsi="Arial" w:cs="Arial"/>
        </w:rPr>
        <w:t xml:space="preserve">The Senior Leadership Team will </w:t>
      </w:r>
      <w:r w:rsidR="008C07E8">
        <w:rPr>
          <w:rFonts w:ascii="Arial" w:hAnsi="Arial" w:cs="Arial"/>
        </w:rPr>
        <w:t>review contributions and</w:t>
      </w:r>
      <w:r w:rsidRPr="00E7759C">
        <w:rPr>
          <w:rFonts w:ascii="Arial" w:hAnsi="Arial" w:cs="Arial"/>
        </w:rPr>
        <w:t xml:space="preserve"> staff feedback </w:t>
      </w:r>
      <w:r w:rsidR="008C07E8">
        <w:rPr>
          <w:rFonts w:ascii="Arial" w:hAnsi="Arial" w:cs="Arial"/>
        </w:rPr>
        <w:t xml:space="preserve">termly </w:t>
      </w:r>
      <w:r w:rsidRPr="00E7759C">
        <w:rPr>
          <w:rFonts w:ascii="Arial" w:hAnsi="Arial" w:cs="Arial"/>
        </w:rPr>
        <w:t xml:space="preserve">to monitor the implementation of this policy and the effectiveness of staff celebration throughout the school. </w:t>
      </w:r>
    </w:p>
    <w:p w14:paraId="05E803C2" w14:textId="77777777" w:rsidR="00E7759C" w:rsidRPr="00E7759C" w:rsidRDefault="00840245">
      <w:pPr>
        <w:rPr>
          <w:rFonts w:ascii="Arial" w:hAnsi="Arial" w:cs="Arial"/>
        </w:rPr>
      </w:pPr>
      <w:r w:rsidRPr="00E7759C">
        <w:rPr>
          <w:rFonts w:ascii="Arial" w:hAnsi="Arial" w:cs="Arial"/>
        </w:rPr>
        <w:t xml:space="preserve">The desired outcomes for this policy are improvements in staff engagement; reduction of staff sickness and an improved learning and working environment for all. The performance indicators will be: </w:t>
      </w:r>
    </w:p>
    <w:p w14:paraId="30E4E38C" w14:textId="77777777" w:rsidR="00E7759C" w:rsidRPr="009A04ED" w:rsidRDefault="00E7759C" w:rsidP="009A04ED">
      <w:pPr>
        <w:pStyle w:val="ListParagraph"/>
        <w:numPr>
          <w:ilvl w:val="0"/>
          <w:numId w:val="14"/>
        </w:numPr>
        <w:rPr>
          <w:rFonts w:ascii="Arial" w:hAnsi="Arial" w:cs="Arial"/>
        </w:rPr>
      </w:pPr>
      <w:r w:rsidRPr="009A04ED">
        <w:rPr>
          <w:rFonts w:ascii="Arial" w:hAnsi="Arial" w:cs="Arial"/>
        </w:rPr>
        <w:t>An improvement in staff</w:t>
      </w:r>
      <w:r w:rsidR="00840245" w:rsidRPr="009A04ED">
        <w:rPr>
          <w:rFonts w:ascii="Arial" w:hAnsi="Arial" w:cs="Arial"/>
        </w:rPr>
        <w:t xml:space="preserve"> attendance </w:t>
      </w:r>
    </w:p>
    <w:p w14:paraId="57FA42EE" w14:textId="77777777" w:rsidR="00E7759C" w:rsidRPr="009A04ED" w:rsidRDefault="009A04ED" w:rsidP="009A04ED">
      <w:pPr>
        <w:pStyle w:val="ListParagraph"/>
        <w:numPr>
          <w:ilvl w:val="0"/>
          <w:numId w:val="14"/>
        </w:numPr>
        <w:rPr>
          <w:rFonts w:ascii="Arial" w:hAnsi="Arial" w:cs="Arial"/>
        </w:rPr>
      </w:pPr>
      <w:r w:rsidRPr="009A04ED">
        <w:rPr>
          <w:rFonts w:ascii="Arial" w:hAnsi="Arial" w:cs="Arial"/>
        </w:rPr>
        <w:t>I</w:t>
      </w:r>
      <w:r w:rsidR="00840245" w:rsidRPr="009A04ED">
        <w:rPr>
          <w:rFonts w:ascii="Arial" w:hAnsi="Arial" w:cs="Arial"/>
        </w:rPr>
        <w:t xml:space="preserve">mprovement of staff feedback questionnaires </w:t>
      </w:r>
    </w:p>
    <w:p w14:paraId="36E692D5" w14:textId="77777777" w:rsidR="00AF196C" w:rsidRDefault="008C07E8" w:rsidP="00AF196C">
      <w:pPr>
        <w:pStyle w:val="ListParagraph"/>
        <w:numPr>
          <w:ilvl w:val="0"/>
          <w:numId w:val="14"/>
        </w:numPr>
        <w:rPr>
          <w:rFonts w:ascii="Arial" w:hAnsi="Arial" w:cs="Arial"/>
        </w:rPr>
      </w:pPr>
      <w:r w:rsidRPr="009A04ED">
        <w:rPr>
          <w:rFonts w:ascii="Arial" w:hAnsi="Arial" w:cs="Arial"/>
        </w:rPr>
        <w:t>Staff feel valued in the workplace</w:t>
      </w:r>
    </w:p>
    <w:p w14:paraId="469BBE36" w14:textId="77777777" w:rsidR="00AF196C" w:rsidRPr="00AF196C" w:rsidRDefault="00AF196C" w:rsidP="00AF196C">
      <w:pPr>
        <w:rPr>
          <w:rFonts w:ascii="Arial" w:hAnsi="Arial" w:cs="Arial"/>
        </w:rPr>
      </w:pPr>
      <w:r w:rsidRPr="00AF196C">
        <w:rPr>
          <w:rFonts w:ascii="Arial" w:hAnsi="Arial" w:cs="Arial"/>
          <w:b/>
          <w:sz w:val="24"/>
          <w:szCs w:val="24"/>
        </w:rPr>
        <w:t>UNICEF - UNCRC</w:t>
      </w:r>
    </w:p>
    <w:p w14:paraId="5FDCE65F" w14:textId="77777777" w:rsidR="00AF196C" w:rsidRPr="00AF196C" w:rsidRDefault="00AF196C" w:rsidP="00AF196C">
      <w:pPr>
        <w:rPr>
          <w:rFonts w:ascii="Arial" w:hAnsi="Arial" w:cs="Arial"/>
        </w:rPr>
      </w:pPr>
      <w:r w:rsidRPr="00AF196C">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387EB2AA" w14:textId="77777777" w:rsidR="00AF196C" w:rsidRPr="00AF196C" w:rsidRDefault="00AF196C" w:rsidP="00AF196C">
      <w:pPr>
        <w:rPr>
          <w:rFonts w:ascii="Arial" w:hAnsi="Arial" w:cs="Arial"/>
        </w:rPr>
      </w:pPr>
      <w:r w:rsidRPr="00AF196C">
        <w:rPr>
          <w:rFonts w:ascii="Arial" w:hAnsi="Arial" w:cs="Arial"/>
        </w:rPr>
        <w:t>Articles directly relating to this policy are:</w:t>
      </w:r>
    </w:p>
    <w:p w14:paraId="6F98E9AA" w14:textId="77777777" w:rsidR="00AF196C" w:rsidRPr="00AF196C" w:rsidRDefault="00AF196C" w:rsidP="00AF196C">
      <w:pPr>
        <w:pStyle w:val="ListParagraph"/>
        <w:numPr>
          <w:ilvl w:val="0"/>
          <w:numId w:val="14"/>
        </w:numPr>
        <w:spacing w:after="0"/>
        <w:rPr>
          <w:rFonts w:ascii="Arial" w:hAnsi="Arial" w:cs="Arial"/>
        </w:rPr>
      </w:pPr>
      <w:r w:rsidRPr="00AF196C">
        <w:rPr>
          <w:rFonts w:ascii="Arial" w:hAnsi="Arial" w:cs="Arial"/>
        </w:rPr>
        <w:t>Article 2 (Non-discrimination)</w:t>
      </w:r>
    </w:p>
    <w:p w14:paraId="58490AA7" w14:textId="77777777" w:rsidR="00AF196C" w:rsidRPr="00AF196C" w:rsidRDefault="00AF196C" w:rsidP="00AF196C">
      <w:pPr>
        <w:pStyle w:val="ListParagraph"/>
        <w:numPr>
          <w:ilvl w:val="0"/>
          <w:numId w:val="14"/>
        </w:numPr>
        <w:spacing w:after="0"/>
        <w:rPr>
          <w:rFonts w:ascii="Arial" w:hAnsi="Arial" w:cs="Arial"/>
        </w:rPr>
      </w:pPr>
      <w:r w:rsidRPr="00AF196C">
        <w:rPr>
          <w:rFonts w:ascii="Arial" w:hAnsi="Arial" w:cs="Arial"/>
        </w:rPr>
        <w:t>Article 3 (Best interests of the child)</w:t>
      </w:r>
    </w:p>
    <w:p w14:paraId="052A9817" w14:textId="77777777" w:rsidR="00AF196C" w:rsidRPr="00AF196C" w:rsidRDefault="00AF196C" w:rsidP="00AF196C">
      <w:pPr>
        <w:pStyle w:val="ListParagraph"/>
        <w:numPr>
          <w:ilvl w:val="0"/>
          <w:numId w:val="14"/>
        </w:numPr>
        <w:spacing w:after="0"/>
        <w:rPr>
          <w:rFonts w:ascii="Arial" w:hAnsi="Arial" w:cs="Arial"/>
        </w:rPr>
      </w:pPr>
      <w:r w:rsidRPr="00AF196C">
        <w:rPr>
          <w:rFonts w:ascii="Arial" w:hAnsi="Arial" w:cs="Arial"/>
        </w:rPr>
        <w:t>Article 28 (Right to education)</w:t>
      </w:r>
    </w:p>
    <w:p w14:paraId="4E1961A7" w14:textId="77777777" w:rsidR="00AF196C" w:rsidRPr="00AF196C" w:rsidRDefault="00AF196C" w:rsidP="00AF196C">
      <w:pPr>
        <w:pStyle w:val="ListParagraph"/>
        <w:numPr>
          <w:ilvl w:val="0"/>
          <w:numId w:val="14"/>
        </w:numPr>
        <w:spacing w:after="0"/>
        <w:rPr>
          <w:rFonts w:ascii="Arial" w:hAnsi="Arial" w:cs="Arial"/>
        </w:rPr>
      </w:pPr>
      <w:r w:rsidRPr="00AF196C">
        <w:rPr>
          <w:rFonts w:ascii="Arial" w:hAnsi="Arial" w:cs="Arial"/>
        </w:rPr>
        <w:t>Article 29 (Goals of education)</w:t>
      </w:r>
    </w:p>
    <w:p w14:paraId="3EC41F75" w14:textId="77777777" w:rsidR="00AF196C" w:rsidRPr="00AF196C" w:rsidRDefault="00AF196C" w:rsidP="00AF196C">
      <w:pPr>
        <w:pStyle w:val="ListParagraph"/>
        <w:numPr>
          <w:ilvl w:val="0"/>
          <w:numId w:val="14"/>
        </w:numPr>
        <w:spacing w:after="0"/>
        <w:rPr>
          <w:rFonts w:ascii="Arial" w:hAnsi="Arial" w:cs="Arial"/>
        </w:rPr>
      </w:pPr>
      <w:r w:rsidRPr="00AF196C">
        <w:rPr>
          <w:rFonts w:ascii="Arial" w:hAnsi="Arial" w:cs="Arial"/>
        </w:rPr>
        <w:t>Article 31 (Leisure, play and culture)</w:t>
      </w:r>
    </w:p>
    <w:p w14:paraId="04F7928A" w14:textId="77777777" w:rsidR="00AF196C" w:rsidRPr="00AF196C" w:rsidRDefault="00AF196C" w:rsidP="00AF196C">
      <w:pPr>
        <w:rPr>
          <w:rFonts w:ascii="Arial" w:hAnsi="Arial" w:cs="Arial"/>
        </w:rPr>
      </w:pPr>
    </w:p>
    <w:p w14:paraId="28BD731A" w14:textId="77777777" w:rsidR="00662DC0" w:rsidRDefault="00E7759C" w:rsidP="008C07E8">
      <w:pPr>
        <w:spacing w:after="160" w:line="259" w:lineRule="auto"/>
        <w:rPr>
          <w:rFonts w:ascii="Arial" w:hAnsi="Arial" w:cs="Arial"/>
        </w:rPr>
      </w:pPr>
      <w:r w:rsidRPr="00E7759C">
        <w:rPr>
          <w:rFonts w:ascii="Arial" w:hAnsi="Arial" w:cs="Arial"/>
        </w:rPr>
        <w:br w:type="page"/>
      </w:r>
    </w:p>
    <w:p w14:paraId="06F5846A" w14:textId="77777777" w:rsidR="00662DC0" w:rsidRDefault="0082504A" w:rsidP="0082504A">
      <w:pPr>
        <w:ind w:left="6480" w:firstLine="720"/>
        <w:rPr>
          <w:rFonts w:ascii="Arial" w:hAnsi="Arial" w:cs="Arial"/>
          <w:noProof/>
          <w:lang w:eastAsia="en-GB"/>
        </w:rPr>
      </w:pPr>
      <w:r>
        <w:rPr>
          <w:rFonts w:ascii="Arial" w:hAnsi="Arial" w:cs="Arial"/>
        </w:rPr>
        <w:lastRenderedPageBreak/>
        <w:t>APPENDIX</w:t>
      </w:r>
      <w:r w:rsidR="009A04ED">
        <w:rPr>
          <w:rFonts w:ascii="Arial" w:hAnsi="Arial" w:cs="Arial"/>
        </w:rPr>
        <w:t xml:space="preserve"> A</w:t>
      </w:r>
    </w:p>
    <w:tbl>
      <w:tblPr>
        <w:tblStyle w:val="TableGrid"/>
        <w:tblW w:w="0" w:type="auto"/>
        <w:tblLook w:val="04A0" w:firstRow="1" w:lastRow="0" w:firstColumn="1" w:lastColumn="0" w:noHBand="0" w:noVBand="1"/>
      </w:tblPr>
      <w:tblGrid>
        <w:gridCol w:w="2242"/>
        <w:gridCol w:w="2931"/>
        <w:gridCol w:w="3843"/>
      </w:tblGrid>
      <w:tr w:rsidR="003F56D1" w14:paraId="11990DF6" w14:textId="77777777" w:rsidTr="002F6368">
        <w:tc>
          <w:tcPr>
            <w:tcW w:w="9016" w:type="dxa"/>
            <w:gridSpan w:val="3"/>
            <w:shd w:val="clear" w:color="auto" w:fill="0070C0"/>
          </w:tcPr>
          <w:p w14:paraId="13E5936D" w14:textId="77777777" w:rsidR="003F56D1" w:rsidRPr="002F6368" w:rsidRDefault="003F56D1" w:rsidP="003F56D1">
            <w:pPr>
              <w:jc w:val="center"/>
              <w:rPr>
                <w:rFonts w:ascii="Arial" w:hAnsi="Arial" w:cs="Arial"/>
                <w:b/>
                <w:color w:val="FFFFFF" w:themeColor="background1"/>
                <w:sz w:val="24"/>
                <w:szCs w:val="24"/>
              </w:rPr>
            </w:pPr>
            <w:r w:rsidRPr="002F6368">
              <w:rPr>
                <w:rFonts w:ascii="Arial" w:hAnsi="Arial" w:cs="Arial"/>
                <w:noProof/>
                <w:sz w:val="24"/>
                <w:szCs w:val="24"/>
                <w:lang w:eastAsia="en-GB"/>
              </w:rPr>
              <w:drawing>
                <wp:anchor distT="0" distB="0" distL="114300" distR="114300" simplePos="0" relativeHeight="251658240" behindDoc="0" locked="0" layoutInCell="1" allowOverlap="1" wp14:anchorId="69934BBD" wp14:editId="52CD7098">
                  <wp:simplePos x="0" y="0"/>
                  <wp:positionH relativeFrom="column">
                    <wp:posOffset>4757420</wp:posOffset>
                  </wp:positionH>
                  <wp:positionV relativeFrom="paragraph">
                    <wp:posOffset>34290</wp:posOffset>
                  </wp:positionV>
                  <wp:extent cx="819150" cy="5963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596399"/>
                          </a:xfrm>
                          <a:prstGeom prst="rect">
                            <a:avLst/>
                          </a:prstGeom>
                          <a:noFill/>
                        </pic:spPr>
                      </pic:pic>
                    </a:graphicData>
                  </a:graphic>
                  <wp14:sizeRelH relativeFrom="page">
                    <wp14:pctWidth>0</wp14:pctWidth>
                  </wp14:sizeRelH>
                  <wp14:sizeRelV relativeFrom="page">
                    <wp14:pctHeight>0</wp14:pctHeight>
                  </wp14:sizeRelV>
                </wp:anchor>
              </w:drawing>
            </w:r>
            <w:r w:rsidRPr="002F6368">
              <w:rPr>
                <w:rFonts w:ascii="Arial" w:hAnsi="Arial" w:cs="Arial"/>
                <w:b/>
                <w:color w:val="FFFFFF" w:themeColor="background1"/>
                <w:sz w:val="24"/>
                <w:szCs w:val="24"/>
              </w:rPr>
              <w:t>Celebrating success with</w:t>
            </w:r>
          </w:p>
          <w:p w14:paraId="695589EC" w14:textId="77777777" w:rsidR="003F56D1" w:rsidRPr="003F56D1" w:rsidRDefault="003F56D1" w:rsidP="003F56D1">
            <w:pPr>
              <w:jc w:val="center"/>
              <w:rPr>
                <w:rFonts w:ascii="Arial" w:hAnsi="Arial" w:cs="Arial"/>
                <w:b/>
                <w:color w:val="FFFFFF" w:themeColor="background1"/>
                <w:sz w:val="40"/>
                <w:szCs w:val="40"/>
              </w:rPr>
            </w:pPr>
            <w:r w:rsidRPr="002F6368">
              <w:rPr>
                <w:rFonts w:ascii="Arial" w:hAnsi="Arial" w:cs="Arial"/>
                <w:b/>
                <w:color w:val="FFFFFF" w:themeColor="background1"/>
                <w:sz w:val="24"/>
                <w:szCs w:val="24"/>
              </w:rPr>
              <w:t>token gifts</w:t>
            </w:r>
            <w:r w:rsidRPr="002F6368">
              <w:rPr>
                <w:rFonts w:ascii="Arial" w:hAnsi="Arial" w:cs="Arial"/>
                <w:noProof/>
                <w:sz w:val="24"/>
                <w:szCs w:val="24"/>
                <w:lang w:eastAsia="en-GB"/>
              </w:rPr>
              <w:t xml:space="preserve"> </w:t>
            </w:r>
          </w:p>
        </w:tc>
      </w:tr>
      <w:tr w:rsidR="003F56D1" w14:paraId="317CD551" w14:textId="77777777" w:rsidTr="002F6368">
        <w:tc>
          <w:tcPr>
            <w:tcW w:w="2242" w:type="dxa"/>
            <w:shd w:val="clear" w:color="auto" w:fill="BDD6EE" w:themeFill="accent1" w:themeFillTint="66"/>
          </w:tcPr>
          <w:p w14:paraId="37B94712" w14:textId="77777777" w:rsidR="003F56D1" w:rsidRPr="003F56D1" w:rsidRDefault="003F56D1" w:rsidP="00F113F8">
            <w:pPr>
              <w:rPr>
                <w:rFonts w:ascii="Arial" w:hAnsi="Arial" w:cs="Arial"/>
                <w:b/>
                <w:color w:val="FFFFFF" w:themeColor="background1"/>
              </w:rPr>
            </w:pPr>
            <w:r w:rsidRPr="003F56D1">
              <w:rPr>
                <w:rFonts w:ascii="Arial" w:hAnsi="Arial" w:cs="Arial"/>
                <w:b/>
                <w:color w:val="FFFFFF" w:themeColor="background1"/>
              </w:rPr>
              <w:t xml:space="preserve">Occasion </w:t>
            </w:r>
          </w:p>
        </w:tc>
        <w:tc>
          <w:tcPr>
            <w:tcW w:w="2931" w:type="dxa"/>
            <w:shd w:val="clear" w:color="auto" w:fill="BDD6EE" w:themeFill="accent1" w:themeFillTint="66"/>
          </w:tcPr>
          <w:p w14:paraId="59E859ED" w14:textId="77777777" w:rsidR="003F56D1" w:rsidRPr="003F56D1" w:rsidRDefault="003F56D1" w:rsidP="00662DC0">
            <w:pPr>
              <w:rPr>
                <w:rFonts w:ascii="Arial" w:hAnsi="Arial" w:cs="Arial"/>
                <w:b/>
                <w:color w:val="FFFFFF" w:themeColor="background1"/>
                <w:sz w:val="24"/>
                <w:szCs w:val="24"/>
              </w:rPr>
            </w:pPr>
            <w:r w:rsidRPr="003F56D1">
              <w:rPr>
                <w:rFonts w:ascii="Arial" w:hAnsi="Arial" w:cs="Arial"/>
                <w:b/>
                <w:color w:val="FFFFFF" w:themeColor="background1"/>
                <w:sz w:val="24"/>
                <w:szCs w:val="24"/>
              </w:rPr>
              <w:t>Amount</w:t>
            </w:r>
          </w:p>
        </w:tc>
        <w:tc>
          <w:tcPr>
            <w:tcW w:w="3843" w:type="dxa"/>
            <w:shd w:val="clear" w:color="auto" w:fill="BDD6EE" w:themeFill="accent1" w:themeFillTint="66"/>
          </w:tcPr>
          <w:p w14:paraId="41CEB183" w14:textId="77777777" w:rsidR="003F56D1" w:rsidRPr="003F56D1" w:rsidRDefault="003F56D1" w:rsidP="00662DC0">
            <w:pPr>
              <w:rPr>
                <w:rFonts w:ascii="Arial" w:hAnsi="Arial" w:cs="Arial"/>
                <w:b/>
                <w:color w:val="FFFFFF" w:themeColor="background1"/>
                <w:sz w:val="24"/>
                <w:szCs w:val="24"/>
              </w:rPr>
            </w:pPr>
            <w:r w:rsidRPr="003F56D1">
              <w:rPr>
                <w:rFonts w:ascii="Arial" w:hAnsi="Arial" w:cs="Arial"/>
                <w:b/>
                <w:color w:val="FFFFFF" w:themeColor="background1"/>
                <w:sz w:val="24"/>
                <w:szCs w:val="24"/>
              </w:rPr>
              <w:t>Members of staff for current school year</w:t>
            </w:r>
          </w:p>
        </w:tc>
      </w:tr>
      <w:tr w:rsidR="003F56D1" w:rsidRPr="003F56D1" w14:paraId="44A8E5F8" w14:textId="77777777" w:rsidTr="002F6368">
        <w:tc>
          <w:tcPr>
            <w:tcW w:w="2242" w:type="dxa"/>
          </w:tcPr>
          <w:p w14:paraId="1D105F64" w14:textId="77777777" w:rsidR="003F56D1" w:rsidRPr="003F56D1" w:rsidRDefault="003F56D1" w:rsidP="00F113F8">
            <w:pPr>
              <w:rPr>
                <w:rFonts w:ascii="Arial" w:hAnsi="Arial" w:cs="Arial"/>
              </w:rPr>
            </w:pPr>
            <w:r w:rsidRPr="003F56D1">
              <w:rPr>
                <w:rFonts w:ascii="Arial" w:hAnsi="Arial" w:cs="Arial"/>
              </w:rPr>
              <w:t xml:space="preserve">Retirement </w:t>
            </w:r>
          </w:p>
        </w:tc>
        <w:tc>
          <w:tcPr>
            <w:tcW w:w="2931" w:type="dxa"/>
          </w:tcPr>
          <w:p w14:paraId="18284670" w14:textId="77777777" w:rsidR="003F56D1" w:rsidRPr="003F56D1" w:rsidRDefault="003F56D1" w:rsidP="00662DC0">
            <w:pPr>
              <w:rPr>
                <w:rFonts w:ascii="Arial" w:hAnsi="Arial" w:cs="Arial"/>
                <w:sz w:val="24"/>
                <w:szCs w:val="24"/>
              </w:rPr>
            </w:pPr>
            <w:r w:rsidRPr="003F56D1">
              <w:rPr>
                <w:rFonts w:ascii="Arial" w:hAnsi="Arial" w:cs="Arial"/>
                <w:sz w:val="24"/>
                <w:szCs w:val="24"/>
              </w:rPr>
              <w:t>£50</w:t>
            </w:r>
          </w:p>
        </w:tc>
        <w:tc>
          <w:tcPr>
            <w:tcW w:w="3843" w:type="dxa"/>
          </w:tcPr>
          <w:p w14:paraId="5C22F89F" w14:textId="77777777" w:rsidR="003F56D1" w:rsidRPr="003F56D1" w:rsidRDefault="003F56D1" w:rsidP="00662DC0">
            <w:pPr>
              <w:rPr>
                <w:rFonts w:ascii="Arial" w:hAnsi="Arial" w:cs="Arial"/>
                <w:sz w:val="24"/>
                <w:szCs w:val="24"/>
              </w:rPr>
            </w:pPr>
          </w:p>
        </w:tc>
      </w:tr>
      <w:tr w:rsidR="003F56D1" w:rsidRPr="003F56D1" w14:paraId="354A06D5" w14:textId="77777777" w:rsidTr="002F6368">
        <w:tc>
          <w:tcPr>
            <w:tcW w:w="2242" w:type="dxa"/>
          </w:tcPr>
          <w:p w14:paraId="1E8B3EC0" w14:textId="77777777" w:rsidR="003F56D1" w:rsidRPr="003F56D1" w:rsidRDefault="003F56D1" w:rsidP="00F113F8">
            <w:pPr>
              <w:rPr>
                <w:rFonts w:ascii="Arial" w:hAnsi="Arial" w:cs="Arial"/>
              </w:rPr>
            </w:pPr>
            <w:r w:rsidRPr="003F56D1">
              <w:rPr>
                <w:rFonts w:ascii="Arial" w:hAnsi="Arial" w:cs="Arial"/>
              </w:rPr>
              <w:t>Leaving</w:t>
            </w:r>
          </w:p>
        </w:tc>
        <w:tc>
          <w:tcPr>
            <w:tcW w:w="2931" w:type="dxa"/>
          </w:tcPr>
          <w:p w14:paraId="5EF3158E" w14:textId="77777777" w:rsidR="003F56D1" w:rsidRPr="003F56D1" w:rsidRDefault="003F56D1" w:rsidP="00662DC0">
            <w:pPr>
              <w:rPr>
                <w:rFonts w:ascii="Arial" w:hAnsi="Arial" w:cs="Arial"/>
                <w:sz w:val="24"/>
                <w:szCs w:val="24"/>
              </w:rPr>
            </w:pPr>
            <w:r w:rsidRPr="003F56D1">
              <w:rPr>
                <w:rFonts w:ascii="Arial" w:hAnsi="Arial" w:cs="Arial"/>
                <w:sz w:val="24"/>
                <w:szCs w:val="24"/>
              </w:rPr>
              <w:t>£30</w:t>
            </w:r>
          </w:p>
        </w:tc>
        <w:tc>
          <w:tcPr>
            <w:tcW w:w="3843" w:type="dxa"/>
          </w:tcPr>
          <w:p w14:paraId="2E8EBF34" w14:textId="77777777" w:rsidR="003F56D1" w:rsidRPr="003F56D1" w:rsidRDefault="003F56D1" w:rsidP="00662DC0">
            <w:pPr>
              <w:rPr>
                <w:rFonts w:ascii="Arial" w:hAnsi="Arial" w:cs="Arial"/>
                <w:sz w:val="24"/>
                <w:szCs w:val="24"/>
              </w:rPr>
            </w:pPr>
          </w:p>
        </w:tc>
      </w:tr>
      <w:tr w:rsidR="003F56D1" w:rsidRPr="003F56D1" w14:paraId="7839A2CE" w14:textId="77777777" w:rsidTr="002F6368">
        <w:tc>
          <w:tcPr>
            <w:tcW w:w="2242" w:type="dxa"/>
          </w:tcPr>
          <w:p w14:paraId="73F4E428" w14:textId="77777777" w:rsidR="003F56D1" w:rsidRPr="003F56D1" w:rsidRDefault="003F56D1" w:rsidP="00F113F8">
            <w:pPr>
              <w:rPr>
                <w:rFonts w:ascii="Arial" w:hAnsi="Arial" w:cs="Arial"/>
              </w:rPr>
            </w:pPr>
            <w:r w:rsidRPr="003F56D1">
              <w:rPr>
                <w:rFonts w:ascii="Arial" w:hAnsi="Arial" w:cs="Arial"/>
              </w:rPr>
              <w:t>General birthday</w:t>
            </w:r>
          </w:p>
        </w:tc>
        <w:tc>
          <w:tcPr>
            <w:tcW w:w="2931" w:type="dxa"/>
          </w:tcPr>
          <w:p w14:paraId="14E1B703" w14:textId="77777777" w:rsidR="003F56D1" w:rsidRPr="003F56D1" w:rsidRDefault="003F56D1" w:rsidP="00662DC0">
            <w:pPr>
              <w:rPr>
                <w:rFonts w:ascii="Arial" w:hAnsi="Arial" w:cs="Arial"/>
                <w:sz w:val="24"/>
                <w:szCs w:val="24"/>
              </w:rPr>
            </w:pPr>
            <w:r w:rsidRPr="003F56D1">
              <w:rPr>
                <w:rFonts w:ascii="Arial" w:hAnsi="Arial" w:cs="Arial"/>
                <w:sz w:val="24"/>
                <w:szCs w:val="24"/>
              </w:rPr>
              <w:t>Birthday card</w:t>
            </w:r>
          </w:p>
        </w:tc>
        <w:tc>
          <w:tcPr>
            <w:tcW w:w="3843" w:type="dxa"/>
          </w:tcPr>
          <w:p w14:paraId="3236B7E5" w14:textId="77777777" w:rsidR="003F56D1" w:rsidRPr="003F56D1" w:rsidRDefault="003F56D1" w:rsidP="00662DC0">
            <w:pPr>
              <w:rPr>
                <w:rFonts w:ascii="Arial" w:hAnsi="Arial" w:cs="Arial"/>
                <w:sz w:val="24"/>
                <w:szCs w:val="24"/>
              </w:rPr>
            </w:pPr>
          </w:p>
        </w:tc>
      </w:tr>
      <w:tr w:rsidR="003F56D1" w:rsidRPr="003F56D1" w14:paraId="4F745041" w14:textId="77777777" w:rsidTr="002F6368">
        <w:tc>
          <w:tcPr>
            <w:tcW w:w="2242" w:type="dxa"/>
          </w:tcPr>
          <w:p w14:paraId="5627B823" w14:textId="77777777" w:rsidR="003F56D1" w:rsidRPr="00B535FF" w:rsidRDefault="003F56D1" w:rsidP="00F113F8">
            <w:pPr>
              <w:rPr>
                <w:rFonts w:ascii="Arial" w:hAnsi="Arial" w:cs="Arial"/>
              </w:rPr>
            </w:pPr>
            <w:r w:rsidRPr="00B535FF">
              <w:rPr>
                <w:rFonts w:ascii="Arial" w:hAnsi="Arial" w:cs="Arial"/>
              </w:rPr>
              <w:t>18</w:t>
            </w:r>
            <w:r w:rsidRPr="00B535FF">
              <w:rPr>
                <w:rFonts w:ascii="Arial" w:hAnsi="Arial" w:cs="Arial"/>
                <w:vertAlign w:val="superscript"/>
              </w:rPr>
              <w:t>th</w:t>
            </w:r>
            <w:r w:rsidRPr="00B535FF">
              <w:rPr>
                <w:rFonts w:ascii="Arial" w:hAnsi="Arial" w:cs="Arial"/>
              </w:rPr>
              <w:t xml:space="preserve"> Birthday</w:t>
            </w:r>
          </w:p>
        </w:tc>
        <w:tc>
          <w:tcPr>
            <w:tcW w:w="2931" w:type="dxa"/>
          </w:tcPr>
          <w:p w14:paraId="4CD007EE" w14:textId="77777777" w:rsidR="002F6368" w:rsidRPr="00B535FF" w:rsidRDefault="002F6368" w:rsidP="00662DC0">
            <w:pPr>
              <w:rPr>
                <w:rFonts w:ascii="Arial" w:hAnsi="Arial" w:cs="Arial"/>
                <w:sz w:val="24"/>
                <w:szCs w:val="24"/>
              </w:rPr>
            </w:pPr>
            <w:r w:rsidRPr="00B535FF">
              <w:rPr>
                <w:rFonts w:ascii="Arial" w:hAnsi="Arial" w:cs="Arial"/>
                <w:sz w:val="24"/>
                <w:szCs w:val="24"/>
              </w:rPr>
              <w:t>£30</w:t>
            </w:r>
          </w:p>
        </w:tc>
        <w:tc>
          <w:tcPr>
            <w:tcW w:w="3843" w:type="dxa"/>
          </w:tcPr>
          <w:p w14:paraId="63CD20E8" w14:textId="77777777" w:rsidR="003F56D1" w:rsidRPr="003F56D1" w:rsidRDefault="003F56D1" w:rsidP="00662DC0">
            <w:pPr>
              <w:rPr>
                <w:rFonts w:ascii="Arial" w:hAnsi="Arial" w:cs="Arial"/>
                <w:sz w:val="24"/>
                <w:szCs w:val="24"/>
              </w:rPr>
            </w:pPr>
          </w:p>
        </w:tc>
      </w:tr>
      <w:tr w:rsidR="002F6368" w:rsidRPr="003F56D1" w14:paraId="42A5164E" w14:textId="77777777" w:rsidTr="002F6368">
        <w:tc>
          <w:tcPr>
            <w:tcW w:w="2242" w:type="dxa"/>
          </w:tcPr>
          <w:p w14:paraId="3C379DA3" w14:textId="77777777" w:rsidR="002F6368" w:rsidRPr="00B535FF" w:rsidRDefault="002F6368" w:rsidP="002F6368">
            <w:pPr>
              <w:rPr>
                <w:rFonts w:ascii="Arial" w:hAnsi="Arial" w:cs="Arial"/>
              </w:rPr>
            </w:pPr>
            <w:r w:rsidRPr="00B535FF">
              <w:rPr>
                <w:rFonts w:ascii="Arial" w:hAnsi="Arial" w:cs="Arial"/>
              </w:rPr>
              <w:t>21</w:t>
            </w:r>
            <w:r w:rsidRPr="00B535FF">
              <w:rPr>
                <w:rFonts w:ascii="Arial" w:hAnsi="Arial" w:cs="Arial"/>
                <w:vertAlign w:val="superscript"/>
              </w:rPr>
              <w:t>st</w:t>
            </w:r>
            <w:r w:rsidRPr="00B535FF">
              <w:rPr>
                <w:rFonts w:ascii="Arial" w:hAnsi="Arial" w:cs="Arial"/>
              </w:rPr>
              <w:t xml:space="preserve"> Birthday</w:t>
            </w:r>
          </w:p>
        </w:tc>
        <w:tc>
          <w:tcPr>
            <w:tcW w:w="2931" w:type="dxa"/>
          </w:tcPr>
          <w:p w14:paraId="3CA74FC1" w14:textId="77777777" w:rsidR="002F6368" w:rsidRPr="00B535FF" w:rsidRDefault="002F6368" w:rsidP="002F6368">
            <w:r w:rsidRPr="00B535FF">
              <w:rPr>
                <w:rFonts w:ascii="Arial" w:hAnsi="Arial" w:cs="Arial"/>
                <w:sz w:val="24"/>
                <w:szCs w:val="24"/>
              </w:rPr>
              <w:t>£30</w:t>
            </w:r>
          </w:p>
        </w:tc>
        <w:tc>
          <w:tcPr>
            <w:tcW w:w="3843" w:type="dxa"/>
          </w:tcPr>
          <w:p w14:paraId="79AB7B46" w14:textId="77777777" w:rsidR="002F6368" w:rsidRPr="003F56D1" w:rsidRDefault="002F6368" w:rsidP="002F6368">
            <w:pPr>
              <w:rPr>
                <w:rFonts w:ascii="Arial" w:hAnsi="Arial" w:cs="Arial"/>
                <w:sz w:val="24"/>
                <w:szCs w:val="24"/>
              </w:rPr>
            </w:pPr>
          </w:p>
        </w:tc>
      </w:tr>
      <w:tr w:rsidR="002F6368" w:rsidRPr="003F56D1" w14:paraId="5F748932" w14:textId="77777777" w:rsidTr="002F6368">
        <w:tc>
          <w:tcPr>
            <w:tcW w:w="2242" w:type="dxa"/>
          </w:tcPr>
          <w:p w14:paraId="52557B23" w14:textId="77777777" w:rsidR="002F6368" w:rsidRPr="00B535FF" w:rsidRDefault="002F6368" w:rsidP="002F6368">
            <w:pPr>
              <w:rPr>
                <w:rFonts w:ascii="Arial" w:hAnsi="Arial" w:cs="Arial"/>
              </w:rPr>
            </w:pPr>
            <w:r w:rsidRPr="00B535FF">
              <w:rPr>
                <w:rFonts w:ascii="Arial" w:hAnsi="Arial" w:cs="Arial"/>
              </w:rPr>
              <w:t>30</w:t>
            </w:r>
            <w:r w:rsidRPr="00B535FF">
              <w:rPr>
                <w:rFonts w:ascii="Arial" w:hAnsi="Arial" w:cs="Arial"/>
                <w:vertAlign w:val="superscript"/>
              </w:rPr>
              <w:t>th</w:t>
            </w:r>
            <w:r w:rsidRPr="00B535FF">
              <w:rPr>
                <w:rFonts w:ascii="Arial" w:hAnsi="Arial" w:cs="Arial"/>
              </w:rPr>
              <w:t xml:space="preserve"> Birthday                           </w:t>
            </w:r>
          </w:p>
        </w:tc>
        <w:tc>
          <w:tcPr>
            <w:tcW w:w="2931" w:type="dxa"/>
          </w:tcPr>
          <w:p w14:paraId="3461CE86" w14:textId="77777777" w:rsidR="002F6368" w:rsidRPr="00B535FF" w:rsidRDefault="002F6368" w:rsidP="002F6368">
            <w:r w:rsidRPr="00B535FF">
              <w:rPr>
                <w:rFonts w:ascii="Arial" w:hAnsi="Arial" w:cs="Arial"/>
                <w:sz w:val="24"/>
                <w:szCs w:val="24"/>
              </w:rPr>
              <w:t>£30</w:t>
            </w:r>
          </w:p>
        </w:tc>
        <w:tc>
          <w:tcPr>
            <w:tcW w:w="3843" w:type="dxa"/>
          </w:tcPr>
          <w:p w14:paraId="273CB83B" w14:textId="77777777" w:rsidR="002F6368" w:rsidRPr="003F56D1" w:rsidRDefault="002F6368" w:rsidP="002F6368">
            <w:pPr>
              <w:rPr>
                <w:rFonts w:ascii="Arial" w:hAnsi="Arial" w:cs="Arial"/>
                <w:sz w:val="24"/>
                <w:szCs w:val="24"/>
              </w:rPr>
            </w:pPr>
          </w:p>
        </w:tc>
      </w:tr>
      <w:tr w:rsidR="002F6368" w:rsidRPr="003F56D1" w14:paraId="46D2B37A" w14:textId="77777777" w:rsidTr="002F6368">
        <w:tc>
          <w:tcPr>
            <w:tcW w:w="2242" w:type="dxa"/>
          </w:tcPr>
          <w:p w14:paraId="14C0343C" w14:textId="77777777" w:rsidR="002F6368" w:rsidRPr="00B535FF" w:rsidRDefault="002F6368" w:rsidP="002F6368">
            <w:pPr>
              <w:rPr>
                <w:rFonts w:ascii="Arial" w:hAnsi="Arial" w:cs="Arial"/>
              </w:rPr>
            </w:pPr>
            <w:r w:rsidRPr="00B535FF">
              <w:rPr>
                <w:rFonts w:ascii="Arial" w:hAnsi="Arial" w:cs="Arial"/>
              </w:rPr>
              <w:t>40</w:t>
            </w:r>
            <w:r w:rsidRPr="00B535FF">
              <w:rPr>
                <w:rFonts w:ascii="Arial" w:hAnsi="Arial" w:cs="Arial"/>
                <w:vertAlign w:val="superscript"/>
              </w:rPr>
              <w:t>th</w:t>
            </w:r>
            <w:r w:rsidRPr="00B535FF">
              <w:rPr>
                <w:rFonts w:ascii="Arial" w:hAnsi="Arial" w:cs="Arial"/>
              </w:rPr>
              <w:t xml:space="preserve"> Birthday</w:t>
            </w:r>
          </w:p>
        </w:tc>
        <w:tc>
          <w:tcPr>
            <w:tcW w:w="2931" w:type="dxa"/>
          </w:tcPr>
          <w:p w14:paraId="2CA098F2" w14:textId="77777777" w:rsidR="002F6368" w:rsidRPr="00B535FF" w:rsidRDefault="002F6368" w:rsidP="002F6368">
            <w:r w:rsidRPr="00B535FF">
              <w:rPr>
                <w:rFonts w:ascii="Arial" w:hAnsi="Arial" w:cs="Arial"/>
                <w:sz w:val="24"/>
                <w:szCs w:val="24"/>
              </w:rPr>
              <w:t>£30</w:t>
            </w:r>
          </w:p>
        </w:tc>
        <w:tc>
          <w:tcPr>
            <w:tcW w:w="3843" w:type="dxa"/>
          </w:tcPr>
          <w:p w14:paraId="281849C4" w14:textId="77777777" w:rsidR="002F6368" w:rsidRPr="003F56D1" w:rsidRDefault="002F6368" w:rsidP="002F6368">
            <w:pPr>
              <w:rPr>
                <w:rFonts w:ascii="Arial" w:hAnsi="Arial" w:cs="Arial"/>
                <w:sz w:val="24"/>
                <w:szCs w:val="24"/>
              </w:rPr>
            </w:pPr>
          </w:p>
        </w:tc>
      </w:tr>
      <w:tr w:rsidR="002F6368" w:rsidRPr="003F56D1" w14:paraId="652143A6" w14:textId="77777777" w:rsidTr="002F6368">
        <w:tc>
          <w:tcPr>
            <w:tcW w:w="2242" w:type="dxa"/>
          </w:tcPr>
          <w:p w14:paraId="1C3C2FE8" w14:textId="77777777" w:rsidR="002F6368" w:rsidRPr="00B535FF" w:rsidRDefault="002F6368" w:rsidP="002F6368">
            <w:pPr>
              <w:rPr>
                <w:rFonts w:ascii="Arial" w:hAnsi="Arial" w:cs="Arial"/>
              </w:rPr>
            </w:pPr>
            <w:r w:rsidRPr="00B535FF">
              <w:rPr>
                <w:rFonts w:ascii="Arial" w:hAnsi="Arial" w:cs="Arial"/>
              </w:rPr>
              <w:t>50</w:t>
            </w:r>
            <w:r w:rsidRPr="00B535FF">
              <w:rPr>
                <w:rFonts w:ascii="Arial" w:hAnsi="Arial" w:cs="Arial"/>
                <w:vertAlign w:val="superscript"/>
              </w:rPr>
              <w:t>th</w:t>
            </w:r>
            <w:r w:rsidRPr="00B535FF">
              <w:rPr>
                <w:rFonts w:ascii="Arial" w:hAnsi="Arial" w:cs="Arial"/>
              </w:rPr>
              <w:t xml:space="preserve"> Birthday                           </w:t>
            </w:r>
          </w:p>
        </w:tc>
        <w:tc>
          <w:tcPr>
            <w:tcW w:w="2931" w:type="dxa"/>
          </w:tcPr>
          <w:p w14:paraId="4C068FED" w14:textId="77777777" w:rsidR="002F6368" w:rsidRPr="00B535FF" w:rsidRDefault="002F6368" w:rsidP="002F6368">
            <w:r w:rsidRPr="00B535FF">
              <w:rPr>
                <w:rFonts w:ascii="Arial" w:hAnsi="Arial" w:cs="Arial"/>
                <w:sz w:val="24"/>
                <w:szCs w:val="24"/>
              </w:rPr>
              <w:t>£30</w:t>
            </w:r>
          </w:p>
        </w:tc>
        <w:tc>
          <w:tcPr>
            <w:tcW w:w="3843" w:type="dxa"/>
          </w:tcPr>
          <w:p w14:paraId="32CC5D3A" w14:textId="77777777" w:rsidR="002F6368" w:rsidRPr="003F56D1" w:rsidRDefault="002F6368" w:rsidP="002F6368">
            <w:pPr>
              <w:rPr>
                <w:rFonts w:ascii="Arial" w:hAnsi="Arial" w:cs="Arial"/>
                <w:sz w:val="24"/>
                <w:szCs w:val="24"/>
              </w:rPr>
            </w:pPr>
          </w:p>
        </w:tc>
      </w:tr>
      <w:tr w:rsidR="002F6368" w:rsidRPr="003F56D1" w14:paraId="4495FFD9" w14:textId="77777777" w:rsidTr="002F6368">
        <w:tc>
          <w:tcPr>
            <w:tcW w:w="2242" w:type="dxa"/>
          </w:tcPr>
          <w:p w14:paraId="482D1F61" w14:textId="77777777" w:rsidR="002F6368" w:rsidRPr="00B535FF" w:rsidRDefault="002F6368" w:rsidP="002F6368">
            <w:pPr>
              <w:rPr>
                <w:rFonts w:ascii="Arial" w:hAnsi="Arial" w:cs="Arial"/>
              </w:rPr>
            </w:pPr>
            <w:r w:rsidRPr="00B535FF">
              <w:rPr>
                <w:rFonts w:ascii="Arial" w:hAnsi="Arial" w:cs="Arial"/>
              </w:rPr>
              <w:t>60</w:t>
            </w:r>
            <w:r w:rsidRPr="00B535FF">
              <w:rPr>
                <w:rFonts w:ascii="Arial" w:hAnsi="Arial" w:cs="Arial"/>
                <w:vertAlign w:val="superscript"/>
              </w:rPr>
              <w:t>th</w:t>
            </w:r>
            <w:r w:rsidRPr="00B535FF">
              <w:rPr>
                <w:rFonts w:ascii="Arial" w:hAnsi="Arial" w:cs="Arial"/>
              </w:rPr>
              <w:t xml:space="preserve"> Birthday</w:t>
            </w:r>
          </w:p>
        </w:tc>
        <w:tc>
          <w:tcPr>
            <w:tcW w:w="2931" w:type="dxa"/>
          </w:tcPr>
          <w:p w14:paraId="0619B18C" w14:textId="77777777" w:rsidR="002F6368" w:rsidRPr="00B535FF" w:rsidRDefault="002F6368" w:rsidP="002F6368">
            <w:r w:rsidRPr="00B535FF">
              <w:rPr>
                <w:rFonts w:ascii="Arial" w:hAnsi="Arial" w:cs="Arial"/>
                <w:sz w:val="24"/>
                <w:szCs w:val="24"/>
              </w:rPr>
              <w:t>£30</w:t>
            </w:r>
          </w:p>
        </w:tc>
        <w:tc>
          <w:tcPr>
            <w:tcW w:w="3843" w:type="dxa"/>
          </w:tcPr>
          <w:p w14:paraId="22BCEB27" w14:textId="77777777" w:rsidR="002F6368" w:rsidRPr="003F56D1" w:rsidRDefault="002F6368" w:rsidP="002F6368">
            <w:pPr>
              <w:rPr>
                <w:rFonts w:ascii="Arial" w:hAnsi="Arial" w:cs="Arial"/>
                <w:sz w:val="24"/>
                <w:szCs w:val="24"/>
              </w:rPr>
            </w:pPr>
          </w:p>
        </w:tc>
      </w:tr>
      <w:tr w:rsidR="003F56D1" w:rsidRPr="003F56D1" w14:paraId="630F57D4" w14:textId="77777777" w:rsidTr="002F6368">
        <w:tc>
          <w:tcPr>
            <w:tcW w:w="2242" w:type="dxa"/>
          </w:tcPr>
          <w:p w14:paraId="49850904" w14:textId="77777777" w:rsidR="003F56D1" w:rsidRPr="00B535FF" w:rsidRDefault="003F56D1" w:rsidP="00F113F8">
            <w:pPr>
              <w:rPr>
                <w:rFonts w:ascii="Arial" w:hAnsi="Arial" w:cs="Arial"/>
              </w:rPr>
            </w:pPr>
            <w:r w:rsidRPr="00B535FF">
              <w:rPr>
                <w:rFonts w:ascii="Arial" w:hAnsi="Arial" w:cs="Arial"/>
              </w:rPr>
              <w:t xml:space="preserve">Professional achievement </w:t>
            </w:r>
          </w:p>
        </w:tc>
        <w:tc>
          <w:tcPr>
            <w:tcW w:w="2931" w:type="dxa"/>
          </w:tcPr>
          <w:p w14:paraId="0FB7A87C" w14:textId="77777777" w:rsidR="003F56D1" w:rsidRPr="00B535FF" w:rsidRDefault="003F56D1" w:rsidP="00662DC0">
            <w:pPr>
              <w:rPr>
                <w:rFonts w:ascii="Arial" w:hAnsi="Arial" w:cs="Arial"/>
                <w:sz w:val="24"/>
                <w:szCs w:val="24"/>
              </w:rPr>
            </w:pPr>
            <w:r w:rsidRPr="00B535FF">
              <w:rPr>
                <w:rFonts w:ascii="Arial" w:hAnsi="Arial" w:cs="Arial"/>
                <w:sz w:val="24"/>
                <w:szCs w:val="24"/>
              </w:rPr>
              <w:t>Congratulations card</w:t>
            </w:r>
          </w:p>
        </w:tc>
        <w:tc>
          <w:tcPr>
            <w:tcW w:w="3843" w:type="dxa"/>
          </w:tcPr>
          <w:p w14:paraId="13C76235" w14:textId="77777777" w:rsidR="003F56D1" w:rsidRPr="003F56D1" w:rsidRDefault="003F56D1" w:rsidP="00662DC0">
            <w:pPr>
              <w:rPr>
                <w:rFonts w:ascii="Arial" w:hAnsi="Arial" w:cs="Arial"/>
                <w:sz w:val="24"/>
                <w:szCs w:val="24"/>
              </w:rPr>
            </w:pPr>
          </w:p>
        </w:tc>
      </w:tr>
      <w:tr w:rsidR="003F56D1" w:rsidRPr="003F56D1" w14:paraId="0B5D96FC" w14:textId="77777777" w:rsidTr="002F6368">
        <w:tc>
          <w:tcPr>
            <w:tcW w:w="2242" w:type="dxa"/>
          </w:tcPr>
          <w:p w14:paraId="5EA95248" w14:textId="77777777" w:rsidR="003F56D1" w:rsidRPr="00B535FF" w:rsidRDefault="003F56D1" w:rsidP="00F113F8">
            <w:pPr>
              <w:rPr>
                <w:rFonts w:ascii="Arial" w:hAnsi="Arial" w:cs="Arial"/>
              </w:rPr>
            </w:pPr>
            <w:r w:rsidRPr="00B535FF">
              <w:rPr>
                <w:rFonts w:ascii="Arial" w:hAnsi="Arial" w:cs="Arial"/>
              </w:rPr>
              <w:t>Engagement</w:t>
            </w:r>
          </w:p>
        </w:tc>
        <w:tc>
          <w:tcPr>
            <w:tcW w:w="2931" w:type="dxa"/>
          </w:tcPr>
          <w:p w14:paraId="20C66E13" w14:textId="77777777" w:rsidR="003F56D1" w:rsidRPr="00B535FF" w:rsidRDefault="002F6368" w:rsidP="00662DC0">
            <w:pPr>
              <w:rPr>
                <w:rFonts w:ascii="Arial" w:hAnsi="Arial" w:cs="Arial"/>
                <w:sz w:val="24"/>
                <w:szCs w:val="24"/>
              </w:rPr>
            </w:pPr>
            <w:r w:rsidRPr="00B535FF">
              <w:rPr>
                <w:rFonts w:ascii="Arial" w:hAnsi="Arial" w:cs="Arial"/>
                <w:sz w:val="24"/>
                <w:szCs w:val="24"/>
              </w:rPr>
              <w:t>£30</w:t>
            </w:r>
          </w:p>
        </w:tc>
        <w:tc>
          <w:tcPr>
            <w:tcW w:w="3843" w:type="dxa"/>
          </w:tcPr>
          <w:p w14:paraId="7779812D" w14:textId="77777777" w:rsidR="003F56D1" w:rsidRPr="003F56D1" w:rsidRDefault="003F56D1" w:rsidP="00662DC0">
            <w:pPr>
              <w:rPr>
                <w:rFonts w:ascii="Arial" w:hAnsi="Arial" w:cs="Arial"/>
                <w:sz w:val="24"/>
                <w:szCs w:val="24"/>
              </w:rPr>
            </w:pPr>
          </w:p>
        </w:tc>
      </w:tr>
      <w:tr w:rsidR="002F6368" w:rsidRPr="003F56D1" w14:paraId="73BB56B4" w14:textId="77777777" w:rsidTr="002F6368">
        <w:tc>
          <w:tcPr>
            <w:tcW w:w="2242" w:type="dxa"/>
          </w:tcPr>
          <w:p w14:paraId="2075E9EF" w14:textId="77777777" w:rsidR="002F6368" w:rsidRPr="00B535FF" w:rsidRDefault="002F6368" w:rsidP="002F6368">
            <w:pPr>
              <w:rPr>
                <w:rFonts w:ascii="Arial" w:hAnsi="Arial" w:cs="Arial"/>
              </w:rPr>
            </w:pPr>
            <w:r w:rsidRPr="00B535FF">
              <w:rPr>
                <w:rFonts w:ascii="Arial" w:hAnsi="Arial" w:cs="Arial"/>
              </w:rPr>
              <w:t>Wedding</w:t>
            </w:r>
          </w:p>
        </w:tc>
        <w:tc>
          <w:tcPr>
            <w:tcW w:w="2931" w:type="dxa"/>
          </w:tcPr>
          <w:p w14:paraId="669C4BFD" w14:textId="77777777" w:rsidR="002F6368" w:rsidRPr="00B535FF" w:rsidRDefault="002F6368" w:rsidP="002F6368">
            <w:r w:rsidRPr="00B535FF">
              <w:rPr>
                <w:rFonts w:ascii="Arial" w:hAnsi="Arial" w:cs="Arial"/>
                <w:sz w:val="24"/>
                <w:szCs w:val="24"/>
              </w:rPr>
              <w:t>£30</w:t>
            </w:r>
          </w:p>
        </w:tc>
        <w:tc>
          <w:tcPr>
            <w:tcW w:w="3843" w:type="dxa"/>
          </w:tcPr>
          <w:p w14:paraId="151C24C5" w14:textId="77777777" w:rsidR="002F6368" w:rsidRPr="003F56D1" w:rsidRDefault="002F6368" w:rsidP="002F6368">
            <w:pPr>
              <w:rPr>
                <w:rFonts w:ascii="Arial" w:hAnsi="Arial" w:cs="Arial"/>
                <w:sz w:val="24"/>
                <w:szCs w:val="24"/>
              </w:rPr>
            </w:pPr>
          </w:p>
        </w:tc>
      </w:tr>
      <w:tr w:rsidR="002F6368" w:rsidRPr="003F56D1" w14:paraId="6C73720A" w14:textId="77777777" w:rsidTr="002F6368">
        <w:tc>
          <w:tcPr>
            <w:tcW w:w="2242" w:type="dxa"/>
          </w:tcPr>
          <w:p w14:paraId="74FA3FFB" w14:textId="77777777" w:rsidR="002F6368" w:rsidRPr="00B535FF" w:rsidRDefault="002F6368" w:rsidP="002F6368">
            <w:pPr>
              <w:rPr>
                <w:rFonts w:ascii="Arial" w:hAnsi="Arial" w:cs="Arial"/>
              </w:rPr>
            </w:pPr>
            <w:r w:rsidRPr="00B535FF">
              <w:rPr>
                <w:rFonts w:ascii="Arial" w:hAnsi="Arial" w:cs="Arial"/>
              </w:rPr>
              <w:t>Birth of a child</w:t>
            </w:r>
          </w:p>
        </w:tc>
        <w:tc>
          <w:tcPr>
            <w:tcW w:w="2931" w:type="dxa"/>
          </w:tcPr>
          <w:p w14:paraId="3F75857B" w14:textId="77777777" w:rsidR="002F6368" w:rsidRPr="00B535FF" w:rsidRDefault="002F6368" w:rsidP="002F6368">
            <w:r w:rsidRPr="00B535FF">
              <w:rPr>
                <w:rFonts w:ascii="Arial" w:hAnsi="Arial" w:cs="Arial"/>
                <w:sz w:val="24"/>
                <w:szCs w:val="24"/>
              </w:rPr>
              <w:t>£30</w:t>
            </w:r>
          </w:p>
        </w:tc>
        <w:tc>
          <w:tcPr>
            <w:tcW w:w="3843" w:type="dxa"/>
          </w:tcPr>
          <w:p w14:paraId="1A8E9EEC" w14:textId="77777777" w:rsidR="002F6368" w:rsidRPr="003F56D1" w:rsidRDefault="002F6368" w:rsidP="002F6368">
            <w:pPr>
              <w:rPr>
                <w:rFonts w:ascii="Arial" w:hAnsi="Arial" w:cs="Arial"/>
                <w:sz w:val="24"/>
                <w:szCs w:val="24"/>
              </w:rPr>
            </w:pPr>
          </w:p>
        </w:tc>
      </w:tr>
      <w:tr w:rsidR="002F6368" w:rsidRPr="003F56D1" w14:paraId="563BB937" w14:textId="77777777" w:rsidTr="002F6368">
        <w:tc>
          <w:tcPr>
            <w:tcW w:w="2242" w:type="dxa"/>
          </w:tcPr>
          <w:p w14:paraId="23EACD37" w14:textId="77777777" w:rsidR="002F6368" w:rsidRPr="00B535FF" w:rsidRDefault="002F6368" w:rsidP="002F6368">
            <w:pPr>
              <w:rPr>
                <w:rFonts w:ascii="Arial" w:hAnsi="Arial" w:cs="Arial"/>
              </w:rPr>
            </w:pPr>
            <w:r w:rsidRPr="00B535FF">
              <w:rPr>
                <w:rFonts w:ascii="Arial" w:hAnsi="Arial" w:cs="Arial"/>
              </w:rPr>
              <w:t>Long term sickness</w:t>
            </w:r>
          </w:p>
        </w:tc>
        <w:tc>
          <w:tcPr>
            <w:tcW w:w="2931" w:type="dxa"/>
          </w:tcPr>
          <w:p w14:paraId="01CF79E5" w14:textId="77777777" w:rsidR="002F6368" w:rsidRPr="00B535FF" w:rsidRDefault="002F6368" w:rsidP="002F6368">
            <w:r w:rsidRPr="00B535FF">
              <w:rPr>
                <w:rFonts w:ascii="Arial" w:hAnsi="Arial" w:cs="Arial"/>
                <w:sz w:val="24"/>
                <w:szCs w:val="24"/>
              </w:rPr>
              <w:t>£30</w:t>
            </w:r>
          </w:p>
        </w:tc>
        <w:tc>
          <w:tcPr>
            <w:tcW w:w="3843" w:type="dxa"/>
          </w:tcPr>
          <w:p w14:paraId="0F84018A" w14:textId="77777777" w:rsidR="002F6368" w:rsidRPr="003F56D1" w:rsidRDefault="002F6368" w:rsidP="002F6368">
            <w:pPr>
              <w:rPr>
                <w:rFonts w:ascii="Arial" w:hAnsi="Arial" w:cs="Arial"/>
                <w:sz w:val="24"/>
                <w:szCs w:val="24"/>
              </w:rPr>
            </w:pPr>
          </w:p>
        </w:tc>
      </w:tr>
    </w:tbl>
    <w:p w14:paraId="4C3D58A8" w14:textId="77777777" w:rsidR="00662DC0" w:rsidRPr="003F56D1" w:rsidRDefault="00662DC0">
      <w:pPr>
        <w:rPr>
          <w:rFonts w:ascii="Arial" w:hAnsi="Arial" w:cs="Arial"/>
        </w:rPr>
      </w:pPr>
    </w:p>
    <w:sectPr w:rsidR="00662DC0" w:rsidRPr="003F56D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4BC2" w14:textId="77777777" w:rsidR="0083741D" w:rsidRDefault="0083741D" w:rsidP="0083741D">
      <w:pPr>
        <w:spacing w:after="0" w:line="240" w:lineRule="auto"/>
      </w:pPr>
      <w:r>
        <w:separator/>
      </w:r>
    </w:p>
  </w:endnote>
  <w:endnote w:type="continuationSeparator" w:id="0">
    <w:p w14:paraId="7DC28ABA" w14:textId="77777777" w:rsidR="0083741D" w:rsidRDefault="0083741D" w:rsidP="0083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93804"/>
      <w:docPartObj>
        <w:docPartGallery w:val="Page Numbers (Bottom of Page)"/>
        <w:docPartUnique/>
      </w:docPartObj>
    </w:sdtPr>
    <w:sdtEndPr/>
    <w:sdtContent>
      <w:sdt>
        <w:sdtPr>
          <w:id w:val="1728636285"/>
          <w:docPartObj>
            <w:docPartGallery w:val="Page Numbers (Top of Page)"/>
            <w:docPartUnique/>
          </w:docPartObj>
        </w:sdtPr>
        <w:sdtEndPr/>
        <w:sdtContent>
          <w:p w14:paraId="5C8488D9" w14:textId="77777777" w:rsidR="00E2479D" w:rsidRDefault="00E247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196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196C">
              <w:rPr>
                <w:b/>
                <w:bCs/>
                <w:noProof/>
              </w:rPr>
              <w:t>4</w:t>
            </w:r>
            <w:r>
              <w:rPr>
                <w:b/>
                <w:bCs/>
                <w:sz w:val="24"/>
                <w:szCs w:val="24"/>
              </w:rPr>
              <w:fldChar w:fldCharType="end"/>
            </w:r>
          </w:p>
        </w:sdtContent>
      </w:sdt>
    </w:sdtContent>
  </w:sdt>
  <w:p w14:paraId="6382C8FE" w14:textId="77777777" w:rsidR="0083741D" w:rsidRDefault="00837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5661" w14:textId="77777777" w:rsidR="0083741D" w:rsidRDefault="0083741D" w:rsidP="0083741D">
      <w:pPr>
        <w:spacing w:after="0" w:line="240" w:lineRule="auto"/>
      </w:pPr>
      <w:r>
        <w:separator/>
      </w:r>
    </w:p>
  </w:footnote>
  <w:footnote w:type="continuationSeparator" w:id="0">
    <w:p w14:paraId="6AF1A2E3" w14:textId="77777777" w:rsidR="0083741D" w:rsidRDefault="0083741D" w:rsidP="0083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180pt" o:bullet="t">
        <v:imagedata r:id="rId1" o:title="bishopton logo"/>
      </v:shape>
    </w:pict>
  </w:numPicBullet>
  <w:abstractNum w:abstractNumId="0" w15:restartNumberingAfterBreak="0">
    <w:nsid w:val="02AE6EBB"/>
    <w:multiLevelType w:val="hybridMultilevel"/>
    <w:tmpl w:val="AFD653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754082"/>
    <w:multiLevelType w:val="hybridMultilevel"/>
    <w:tmpl w:val="00A28C46"/>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744C5"/>
    <w:multiLevelType w:val="hybridMultilevel"/>
    <w:tmpl w:val="FE548FC2"/>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91709"/>
    <w:multiLevelType w:val="hybridMultilevel"/>
    <w:tmpl w:val="C1508A70"/>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233AA"/>
    <w:multiLevelType w:val="hybridMultilevel"/>
    <w:tmpl w:val="60D2D2AE"/>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35AD5"/>
    <w:multiLevelType w:val="hybridMultilevel"/>
    <w:tmpl w:val="C324F686"/>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87577"/>
    <w:multiLevelType w:val="hybridMultilevel"/>
    <w:tmpl w:val="6198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A20CC"/>
    <w:multiLevelType w:val="hybridMultilevel"/>
    <w:tmpl w:val="AE92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759A2"/>
    <w:multiLevelType w:val="hybridMultilevel"/>
    <w:tmpl w:val="EC5045A0"/>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E0A75"/>
    <w:multiLevelType w:val="hybridMultilevel"/>
    <w:tmpl w:val="D1844A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C48FA"/>
    <w:multiLevelType w:val="hybridMultilevel"/>
    <w:tmpl w:val="E65C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7087F"/>
    <w:multiLevelType w:val="hybridMultilevel"/>
    <w:tmpl w:val="3006C5C2"/>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04F81"/>
    <w:multiLevelType w:val="hybridMultilevel"/>
    <w:tmpl w:val="9E3C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
  </w:num>
  <w:num w:numId="4">
    <w:abstractNumId w:val="11"/>
  </w:num>
  <w:num w:numId="5">
    <w:abstractNumId w:val="1"/>
  </w:num>
  <w:num w:numId="6">
    <w:abstractNumId w:val="4"/>
  </w:num>
  <w:num w:numId="7">
    <w:abstractNumId w:val="3"/>
  </w:num>
  <w:num w:numId="8">
    <w:abstractNumId w:val="5"/>
  </w:num>
  <w:num w:numId="9">
    <w:abstractNumId w:val="8"/>
  </w:num>
  <w:num w:numId="10">
    <w:abstractNumId w:val="0"/>
  </w:num>
  <w:num w:numId="11">
    <w:abstractNumId w:val="7"/>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45"/>
    <w:rsid w:val="00041837"/>
    <w:rsid w:val="00074A4E"/>
    <w:rsid w:val="000A3D7C"/>
    <w:rsid w:val="000B3FFC"/>
    <w:rsid w:val="000B4993"/>
    <w:rsid w:val="00130EFA"/>
    <w:rsid w:val="002048C4"/>
    <w:rsid w:val="002F6368"/>
    <w:rsid w:val="00381856"/>
    <w:rsid w:val="003C134F"/>
    <w:rsid w:val="003F56D1"/>
    <w:rsid w:val="005701B3"/>
    <w:rsid w:val="00662DC0"/>
    <w:rsid w:val="007C077F"/>
    <w:rsid w:val="0082504A"/>
    <w:rsid w:val="0083741D"/>
    <w:rsid w:val="00840245"/>
    <w:rsid w:val="00880C4D"/>
    <w:rsid w:val="008C07E8"/>
    <w:rsid w:val="009A04ED"/>
    <w:rsid w:val="009F423B"/>
    <w:rsid w:val="00A84282"/>
    <w:rsid w:val="00AF196C"/>
    <w:rsid w:val="00B13224"/>
    <w:rsid w:val="00B45985"/>
    <w:rsid w:val="00B535FF"/>
    <w:rsid w:val="00E2479D"/>
    <w:rsid w:val="00E7184F"/>
    <w:rsid w:val="00E7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1C9A3"/>
  <w15:docId w15:val="{B18DE9F7-37B4-4890-B7A7-77AD9DC8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245"/>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840245"/>
    <w:pPr>
      <w:ind w:left="720"/>
      <w:contextualSpacing/>
    </w:pPr>
  </w:style>
  <w:style w:type="paragraph" w:styleId="BalloonText">
    <w:name w:val="Balloon Text"/>
    <w:basedOn w:val="Normal"/>
    <w:link w:val="BalloonTextChar"/>
    <w:uiPriority w:val="99"/>
    <w:semiHidden/>
    <w:unhideWhenUsed/>
    <w:rsid w:val="00837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1D"/>
    <w:rPr>
      <w:rFonts w:ascii="Tahoma" w:hAnsi="Tahoma" w:cs="Tahoma"/>
      <w:sz w:val="16"/>
      <w:szCs w:val="16"/>
    </w:rPr>
  </w:style>
  <w:style w:type="table" w:styleId="TableGrid">
    <w:name w:val="Table Grid"/>
    <w:basedOn w:val="TableNormal"/>
    <w:uiPriority w:val="59"/>
    <w:rsid w:val="0083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41D"/>
  </w:style>
  <w:style w:type="paragraph" w:styleId="Footer">
    <w:name w:val="footer"/>
    <w:basedOn w:val="Normal"/>
    <w:link w:val="FooterChar"/>
    <w:uiPriority w:val="99"/>
    <w:unhideWhenUsed/>
    <w:rsid w:val="0083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05001">
      <w:bodyDiv w:val="1"/>
      <w:marLeft w:val="0"/>
      <w:marRight w:val="0"/>
      <w:marTop w:val="0"/>
      <w:marBottom w:val="0"/>
      <w:divBdr>
        <w:top w:val="none" w:sz="0" w:space="0" w:color="auto"/>
        <w:left w:val="none" w:sz="0" w:space="0" w:color="auto"/>
        <w:bottom w:val="none" w:sz="0" w:space="0" w:color="auto"/>
        <w:right w:val="none" w:sz="0" w:space="0" w:color="auto"/>
      </w:divBdr>
    </w:div>
    <w:div w:id="1424499138">
      <w:bodyDiv w:val="1"/>
      <w:marLeft w:val="0"/>
      <w:marRight w:val="0"/>
      <w:marTop w:val="0"/>
      <w:marBottom w:val="0"/>
      <w:divBdr>
        <w:top w:val="none" w:sz="0" w:space="0" w:color="auto"/>
        <w:left w:val="none" w:sz="0" w:space="0" w:color="auto"/>
        <w:bottom w:val="none" w:sz="0" w:space="0" w:color="auto"/>
        <w:right w:val="none" w:sz="0" w:space="0" w:color="auto"/>
      </w:divBdr>
    </w:div>
    <w:div w:id="16134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BE83-D293-4F88-993B-C3696EA2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Offline</dc:creator>
  <cp:lastModifiedBy>Emily Carr</cp:lastModifiedBy>
  <cp:revision>2</cp:revision>
  <dcterms:created xsi:type="dcterms:W3CDTF">2021-01-12T16:13:00Z</dcterms:created>
  <dcterms:modified xsi:type="dcterms:W3CDTF">2021-01-12T16:13:00Z</dcterms:modified>
</cp:coreProperties>
</file>