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0126"/>
        <w:tblW w:w="0" w:type="auto"/>
        <w:tblLook w:val="04A0" w:firstRow="1" w:lastRow="0" w:firstColumn="1" w:lastColumn="0" w:noHBand="0" w:noVBand="1"/>
      </w:tblPr>
      <w:tblGrid>
        <w:gridCol w:w="4517"/>
        <w:gridCol w:w="4499"/>
      </w:tblGrid>
      <w:tr w:rsidR="00117B8D" w:rsidRPr="00DA0B93" w:rsidTr="00117B8D">
        <w:tc>
          <w:tcPr>
            <w:tcW w:w="4517" w:type="dxa"/>
          </w:tcPr>
          <w:p w:rsidR="00117B8D" w:rsidRPr="00DA0B93" w:rsidRDefault="00117B8D" w:rsidP="00117B8D">
            <w:pPr>
              <w:spacing w:after="200" w:line="276" w:lineRule="auto"/>
              <w:jc w:val="center"/>
              <w:rPr>
                <w:rFonts w:ascii="Arial" w:hAnsi="Arial" w:cs="Arial"/>
                <w:b/>
                <w:sz w:val="24"/>
                <w:szCs w:val="24"/>
              </w:rPr>
            </w:pPr>
            <w:r w:rsidRPr="00DA0B93">
              <w:rPr>
                <w:rFonts w:ascii="Arial" w:hAnsi="Arial" w:cs="Arial"/>
                <w:b/>
                <w:sz w:val="24"/>
                <w:szCs w:val="24"/>
              </w:rPr>
              <w:t>Date:</w:t>
            </w:r>
          </w:p>
        </w:tc>
        <w:tc>
          <w:tcPr>
            <w:tcW w:w="4499" w:type="dxa"/>
          </w:tcPr>
          <w:p w:rsidR="00117B8D" w:rsidRPr="00DA0B93" w:rsidRDefault="0007257B" w:rsidP="0007257B">
            <w:pPr>
              <w:spacing w:after="200" w:line="276" w:lineRule="auto"/>
              <w:jc w:val="center"/>
              <w:rPr>
                <w:rFonts w:ascii="Arial" w:hAnsi="Arial" w:cs="Arial"/>
                <w:sz w:val="24"/>
                <w:szCs w:val="24"/>
              </w:rPr>
            </w:pPr>
            <w:r>
              <w:rPr>
                <w:rFonts w:ascii="Arial" w:hAnsi="Arial" w:cs="Arial"/>
                <w:sz w:val="24"/>
                <w:szCs w:val="24"/>
              </w:rPr>
              <w:t>January 2021</w:t>
            </w:r>
          </w:p>
        </w:tc>
      </w:tr>
      <w:tr w:rsidR="00117B8D" w:rsidRPr="00DA0B93" w:rsidTr="00117B8D">
        <w:tc>
          <w:tcPr>
            <w:tcW w:w="4517" w:type="dxa"/>
          </w:tcPr>
          <w:p w:rsidR="00117B8D" w:rsidRPr="00DA0B93" w:rsidRDefault="00117B8D" w:rsidP="00117B8D">
            <w:pPr>
              <w:spacing w:after="200" w:line="276" w:lineRule="auto"/>
              <w:jc w:val="center"/>
              <w:rPr>
                <w:rFonts w:ascii="Arial" w:hAnsi="Arial" w:cs="Arial"/>
                <w:b/>
                <w:sz w:val="24"/>
                <w:szCs w:val="24"/>
              </w:rPr>
            </w:pPr>
            <w:r w:rsidRPr="00DA0B93">
              <w:rPr>
                <w:rFonts w:ascii="Arial" w:hAnsi="Arial" w:cs="Arial"/>
                <w:b/>
                <w:sz w:val="24"/>
                <w:szCs w:val="24"/>
              </w:rPr>
              <w:t>Date approved by Management Committee:</w:t>
            </w:r>
          </w:p>
        </w:tc>
        <w:tc>
          <w:tcPr>
            <w:tcW w:w="4499" w:type="dxa"/>
            <w:tcBorders>
              <w:top w:val="single" w:sz="4" w:space="0" w:color="auto"/>
              <w:left w:val="single" w:sz="4" w:space="0" w:color="auto"/>
              <w:bottom w:val="single" w:sz="4" w:space="0" w:color="auto"/>
              <w:right w:val="single" w:sz="4" w:space="0" w:color="auto"/>
            </w:tcBorders>
          </w:tcPr>
          <w:p w:rsidR="00117B8D" w:rsidRPr="00DA0B93" w:rsidRDefault="002D25B4" w:rsidP="00117B8D">
            <w:pPr>
              <w:spacing w:after="200" w:line="276" w:lineRule="auto"/>
              <w:jc w:val="center"/>
              <w:rPr>
                <w:rFonts w:ascii="Arial" w:eastAsia="Calibri" w:hAnsi="Arial" w:cs="Arial"/>
              </w:rPr>
            </w:pPr>
            <w:r>
              <w:rPr>
                <w:rFonts w:ascii="Arial" w:eastAsia="Times New Roman" w:hAnsi="Arial" w:cs="Arial"/>
                <w:sz w:val="24"/>
                <w:szCs w:val="24"/>
              </w:rPr>
              <w:t>January 31</w:t>
            </w:r>
            <w:r>
              <w:rPr>
                <w:rFonts w:ascii="Arial" w:eastAsia="Times New Roman" w:hAnsi="Arial" w:cs="Arial"/>
                <w:sz w:val="24"/>
                <w:szCs w:val="24"/>
                <w:vertAlign w:val="superscript"/>
              </w:rPr>
              <w:t>st</w:t>
            </w:r>
            <w:r>
              <w:rPr>
                <w:rFonts w:ascii="Arial" w:eastAsia="Times New Roman" w:hAnsi="Arial" w:cs="Arial"/>
                <w:sz w:val="24"/>
                <w:szCs w:val="24"/>
              </w:rPr>
              <w:t xml:space="preserve"> 2021</w:t>
            </w:r>
          </w:p>
        </w:tc>
      </w:tr>
      <w:tr w:rsidR="00117B8D" w:rsidRPr="00DA0B93" w:rsidTr="00117B8D">
        <w:tc>
          <w:tcPr>
            <w:tcW w:w="4517" w:type="dxa"/>
          </w:tcPr>
          <w:p w:rsidR="00117B8D" w:rsidRPr="00DA0B93" w:rsidRDefault="00117B8D" w:rsidP="00117B8D">
            <w:pPr>
              <w:spacing w:after="200" w:line="276" w:lineRule="auto"/>
              <w:jc w:val="center"/>
              <w:rPr>
                <w:rFonts w:ascii="Arial" w:hAnsi="Arial" w:cs="Arial"/>
                <w:b/>
                <w:sz w:val="24"/>
                <w:szCs w:val="24"/>
              </w:rPr>
            </w:pPr>
            <w:r w:rsidRPr="00DA0B93">
              <w:rPr>
                <w:rFonts w:ascii="Arial" w:hAnsi="Arial" w:cs="Arial"/>
                <w:b/>
                <w:sz w:val="24"/>
                <w:szCs w:val="24"/>
              </w:rPr>
              <w:t>Signature of Chair of Management Committee:</w:t>
            </w:r>
          </w:p>
        </w:tc>
        <w:tc>
          <w:tcPr>
            <w:tcW w:w="4499" w:type="dxa"/>
          </w:tcPr>
          <w:p w:rsidR="00117B8D" w:rsidRPr="00DA0B93" w:rsidRDefault="002D25B4" w:rsidP="00117B8D">
            <w:pPr>
              <w:spacing w:after="200" w:line="276" w:lineRule="auto"/>
              <w:jc w:val="center"/>
              <w:rPr>
                <w:rFonts w:ascii="Arial" w:hAnsi="Arial" w:cs="Arial"/>
                <w:sz w:val="24"/>
                <w:szCs w:val="24"/>
              </w:rPr>
            </w:pPr>
            <w:r>
              <w:rPr>
                <w:rFonts w:ascii="Arial" w:hAnsi="Arial" w:cs="Arial"/>
                <w:sz w:val="24"/>
                <w:szCs w:val="24"/>
              </w:rPr>
              <w:t>Sue Cain</w:t>
            </w:r>
            <w:bookmarkStart w:id="0" w:name="_GoBack"/>
            <w:bookmarkEnd w:id="0"/>
          </w:p>
        </w:tc>
      </w:tr>
      <w:tr w:rsidR="00117B8D" w:rsidRPr="00DA0B93" w:rsidTr="00117B8D">
        <w:tc>
          <w:tcPr>
            <w:tcW w:w="4517" w:type="dxa"/>
          </w:tcPr>
          <w:p w:rsidR="00117B8D" w:rsidRPr="00DA0B93" w:rsidRDefault="00117B8D" w:rsidP="00117B8D">
            <w:pPr>
              <w:spacing w:after="200" w:line="276" w:lineRule="auto"/>
              <w:jc w:val="center"/>
              <w:rPr>
                <w:rFonts w:ascii="Arial" w:hAnsi="Arial" w:cs="Arial"/>
                <w:b/>
                <w:sz w:val="24"/>
                <w:szCs w:val="24"/>
              </w:rPr>
            </w:pPr>
            <w:r w:rsidRPr="00DA0B93">
              <w:rPr>
                <w:rFonts w:ascii="Arial" w:hAnsi="Arial" w:cs="Arial"/>
                <w:b/>
                <w:sz w:val="24"/>
                <w:szCs w:val="24"/>
              </w:rPr>
              <w:t>To be reviewed:</w:t>
            </w:r>
          </w:p>
        </w:tc>
        <w:tc>
          <w:tcPr>
            <w:tcW w:w="4499" w:type="dxa"/>
          </w:tcPr>
          <w:p w:rsidR="00117B8D" w:rsidRPr="00DA0B93" w:rsidRDefault="00117B8D" w:rsidP="00117B8D">
            <w:pPr>
              <w:spacing w:after="200" w:line="276" w:lineRule="auto"/>
              <w:jc w:val="center"/>
              <w:rPr>
                <w:rFonts w:ascii="Arial" w:hAnsi="Arial" w:cs="Arial"/>
                <w:sz w:val="24"/>
                <w:szCs w:val="24"/>
              </w:rPr>
            </w:pPr>
            <w:r w:rsidRPr="00DA0B93">
              <w:rPr>
                <w:rFonts w:ascii="Arial" w:hAnsi="Arial" w:cs="Arial"/>
                <w:sz w:val="24"/>
                <w:szCs w:val="24"/>
              </w:rPr>
              <w:t>Annually</w:t>
            </w:r>
          </w:p>
        </w:tc>
      </w:tr>
    </w:tbl>
    <w:p w:rsidR="00117B8D" w:rsidRDefault="00117B8D">
      <w:r>
        <w:rPr>
          <w:rFonts w:ascii="Arial" w:hAnsi="Arial" w:cs="Arial"/>
          <w:b/>
          <w:noProof/>
          <w:sz w:val="40"/>
          <w:szCs w:val="40"/>
          <w:lang w:eastAsia="en-GB"/>
        </w:rPr>
        <mc:AlternateContent>
          <mc:Choice Requires="wps">
            <w:drawing>
              <wp:anchor distT="0" distB="0" distL="114300" distR="114300" simplePos="0" relativeHeight="251660288" behindDoc="0" locked="0" layoutInCell="1" allowOverlap="1">
                <wp:simplePos x="0" y="0"/>
                <wp:positionH relativeFrom="column">
                  <wp:posOffset>981075</wp:posOffset>
                </wp:positionH>
                <wp:positionV relativeFrom="paragraph">
                  <wp:posOffset>3886200</wp:posOffset>
                </wp:positionV>
                <wp:extent cx="4038600" cy="428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038600" cy="428625"/>
                        </a:xfrm>
                        <a:prstGeom prst="rect">
                          <a:avLst/>
                        </a:prstGeom>
                        <a:solidFill>
                          <a:schemeClr val="lt1"/>
                        </a:solidFill>
                        <a:ln w="6350">
                          <a:noFill/>
                        </a:ln>
                      </wps:spPr>
                      <wps:txbx>
                        <w:txbxContent>
                          <w:p w:rsidR="00117B8D" w:rsidRPr="007117F6" w:rsidRDefault="007117F6" w:rsidP="00117B8D">
                            <w:pPr>
                              <w:jc w:val="center"/>
                              <w:rPr>
                                <w:rFonts w:ascii="Arial" w:hAnsi="Arial" w:cs="Arial"/>
                                <w:b/>
                                <w:sz w:val="40"/>
                                <w:szCs w:val="40"/>
                              </w:rPr>
                            </w:pPr>
                            <w:r>
                              <w:rPr>
                                <w:rFonts w:ascii="Arial" w:hAnsi="Arial" w:cs="Arial"/>
                                <w:b/>
                                <w:sz w:val="40"/>
                                <w:szCs w:val="40"/>
                              </w:rPr>
                              <w:t>Data</w:t>
                            </w:r>
                            <w:r w:rsidR="00117B8D" w:rsidRPr="007117F6">
                              <w:rPr>
                                <w:rFonts w:ascii="Arial" w:hAnsi="Arial" w:cs="Arial"/>
                                <w:b/>
                                <w:sz w:val="40"/>
                                <w:szCs w:val="40"/>
                              </w:rPr>
                              <w:t xml:space="preserve"> </w:t>
                            </w:r>
                            <w:r w:rsidR="00926D10">
                              <w:rPr>
                                <w:rFonts w:ascii="Arial" w:hAnsi="Arial" w:cs="Arial"/>
                                <w:b/>
                                <w:sz w:val="40"/>
                                <w:szCs w:val="40"/>
                              </w:rPr>
                              <w:t>Porting</w:t>
                            </w:r>
                            <w:r w:rsidR="00117B8D" w:rsidRPr="007117F6">
                              <w:rPr>
                                <w:rFonts w:ascii="Arial" w:hAnsi="Arial" w:cs="Arial"/>
                                <w:b/>
                                <w:sz w:val="40"/>
                                <w:szCs w:val="40"/>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77.25pt;margin-top:306pt;width:318pt;height:3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" fillcolor="white [3201]" stroked="f" strokeweight=".5pt">
                <v:textbox>
                  <w:txbxContent>
                    <w:p w:rsidR="00117B8D" w:rsidRPr="007117F6" w:rsidRDefault="007117F6" w:rsidP="00117B8D">
                      <w:pPr>
                        <w:jc w:val="center"/>
                        <w:rPr>
                          <w:rFonts w:ascii="Arial" w:hAnsi="Arial" w:cs="Arial"/>
                          <w:b/>
                          <w:sz w:val="40"/>
                          <w:szCs w:val="40"/>
                        </w:rPr>
                      </w:pPr>
                      <w:r>
                        <w:rPr>
                          <w:rFonts w:ascii="Arial" w:hAnsi="Arial" w:cs="Arial"/>
                          <w:b/>
                          <w:sz w:val="40"/>
                          <w:szCs w:val="40"/>
                        </w:rPr>
                        <w:t>Data</w:t>
                      </w:r>
                      <w:r w:rsidR="00117B8D" w:rsidRPr="007117F6">
                        <w:rPr>
                          <w:rFonts w:ascii="Arial" w:hAnsi="Arial" w:cs="Arial"/>
                          <w:b/>
                          <w:sz w:val="40"/>
                          <w:szCs w:val="40"/>
                        </w:rPr>
                        <w:t xml:space="preserve"> </w:t>
                      </w:r>
                      <w:r w:rsidR="00926D10">
                        <w:rPr>
                          <w:rFonts w:ascii="Arial" w:hAnsi="Arial" w:cs="Arial"/>
                          <w:b/>
                          <w:sz w:val="40"/>
                          <w:szCs w:val="40"/>
                        </w:rPr>
                        <w:t>Porting</w:t>
                      </w:r>
                      <w:r w:rsidR="00117B8D" w:rsidRPr="007117F6">
                        <w:rPr>
                          <w:rFonts w:ascii="Arial" w:hAnsi="Arial" w:cs="Arial"/>
                          <w:b/>
                          <w:sz w:val="40"/>
                          <w:szCs w:val="40"/>
                        </w:rPr>
                        <w:t xml:space="preserve"> Policy</w:t>
                      </w:r>
                    </w:p>
                  </w:txbxContent>
                </v:textbox>
              </v:shape>
            </w:pict>
          </mc:Fallback>
        </mc:AlternateContent>
      </w:r>
      <w:r>
        <w:rPr>
          <w:rFonts w:ascii="Arial" w:hAnsi="Arial" w:cs="Arial"/>
          <w:b/>
          <w:noProof/>
          <w:sz w:val="40"/>
          <w:szCs w:val="40"/>
          <w:lang w:eastAsia="en-GB"/>
        </w:rPr>
        <w:drawing>
          <wp:anchor distT="0" distB="0" distL="114300" distR="114300" simplePos="0" relativeHeight="251659264" behindDoc="1" locked="0" layoutInCell="1" allowOverlap="1" wp14:anchorId="3719977F" wp14:editId="6BD5A67F">
            <wp:simplePos x="0" y="0"/>
            <wp:positionH relativeFrom="margin">
              <wp:align>center</wp:align>
            </wp:positionH>
            <wp:positionV relativeFrom="paragraph">
              <wp:posOffset>9525</wp:posOffset>
            </wp:positionV>
            <wp:extent cx="4523740" cy="2426335"/>
            <wp:effectExtent l="0" t="0" r="0" b="0"/>
            <wp:wrapTight wrapText="bothSides">
              <wp:wrapPolygon edited="0">
                <wp:start x="0" y="0"/>
                <wp:lineTo x="0" y="21368"/>
                <wp:lineTo x="21467" y="21368"/>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3740" cy="2426335"/>
                    </a:xfrm>
                    <a:prstGeom prst="rect">
                      <a:avLst/>
                    </a:prstGeom>
                    <a:noFill/>
                  </pic:spPr>
                </pic:pic>
              </a:graphicData>
            </a:graphic>
            <wp14:sizeRelH relativeFrom="page">
              <wp14:pctWidth>0</wp14:pctWidth>
            </wp14:sizeRelH>
            <wp14:sizeRelV relativeFrom="page">
              <wp14:pctHeight>0</wp14:pctHeight>
            </wp14:sizeRelV>
          </wp:anchor>
        </w:drawing>
      </w:r>
      <w:r>
        <w:br w:type="page"/>
      </w:r>
    </w:p>
    <w:p w:rsidR="00117B8D" w:rsidRDefault="00117B8D"/>
    <w:p w:rsidR="00117B8D" w:rsidRPr="00117B8D" w:rsidRDefault="009928B0" w:rsidP="00117B8D">
      <w:pPr>
        <w:spacing w:after="0" w:line="276" w:lineRule="auto"/>
        <w:rPr>
          <w:rFonts w:ascii="Arial" w:hAnsi="Arial" w:cs="Arial"/>
          <w:b/>
        </w:rPr>
      </w:pPr>
      <w:r>
        <w:rPr>
          <w:rFonts w:ascii="Arial" w:hAnsi="Arial" w:cs="Arial"/>
        </w:rPr>
        <w:t xml:space="preserve">This policy aims to </w:t>
      </w:r>
      <w:r w:rsidR="00117B8D" w:rsidRPr="00117B8D">
        <w:rPr>
          <w:rFonts w:ascii="Arial" w:hAnsi="Arial" w:cs="Arial"/>
        </w:rPr>
        <w:t xml:space="preserve">explain the legal requirements for compliance with the EU General Data Protection Regulation (GDPR) and to describe the procedures to be followed when dealing with requests for data </w:t>
      </w:r>
      <w:r w:rsidR="00926D10">
        <w:rPr>
          <w:rFonts w:ascii="Arial" w:hAnsi="Arial" w:cs="Arial"/>
        </w:rPr>
        <w:t>porting (transference)</w:t>
      </w:r>
      <w:r w:rsidR="00117B8D" w:rsidRPr="00117B8D">
        <w:rPr>
          <w:rFonts w:ascii="Arial" w:hAnsi="Arial" w:cs="Arial"/>
        </w:rPr>
        <w:t xml:space="preserve"> covered by the Regulation</w:t>
      </w:r>
      <w:r w:rsidR="00117B8D" w:rsidRPr="00117B8D">
        <w:rPr>
          <w:rFonts w:ascii="Arial" w:hAnsi="Arial" w:cs="Arial"/>
          <w:b/>
        </w:rPr>
        <w:t xml:space="preserve">. </w:t>
      </w:r>
      <w:r>
        <w:rPr>
          <w:rFonts w:ascii="Arial" w:hAnsi="Arial" w:cs="Arial"/>
        </w:rPr>
        <w:t xml:space="preserve">It should be read in </w:t>
      </w:r>
      <w:proofErr w:type="gramStart"/>
      <w:r>
        <w:rPr>
          <w:rFonts w:ascii="Arial" w:hAnsi="Arial" w:cs="Arial"/>
        </w:rPr>
        <w:t>conjunction</w:t>
      </w:r>
      <w:proofErr w:type="gramEnd"/>
      <w:r>
        <w:rPr>
          <w:rFonts w:ascii="Arial" w:hAnsi="Arial" w:cs="Arial"/>
        </w:rPr>
        <w:t xml:space="preserve"> with the school’s Data </w:t>
      </w:r>
      <w:r w:rsidR="00926D10">
        <w:rPr>
          <w:rFonts w:ascii="Arial" w:hAnsi="Arial" w:cs="Arial"/>
        </w:rPr>
        <w:t>Erasure</w:t>
      </w:r>
      <w:r>
        <w:rPr>
          <w:rFonts w:ascii="Arial" w:hAnsi="Arial" w:cs="Arial"/>
        </w:rPr>
        <w:t xml:space="preserve"> Policy, Data Protection Policy and Confidentiality Policy.</w:t>
      </w:r>
      <w:r w:rsidR="00117B8D" w:rsidRPr="00117B8D">
        <w:rPr>
          <w:rFonts w:ascii="Arial" w:hAnsi="Arial" w:cs="Arial"/>
          <w:b/>
        </w:rPr>
        <w:br/>
      </w:r>
    </w:p>
    <w:p w:rsidR="00117B8D" w:rsidRPr="007117F6" w:rsidRDefault="00117B8D" w:rsidP="00117B8D">
      <w:pPr>
        <w:spacing w:after="0" w:line="276" w:lineRule="auto"/>
        <w:rPr>
          <w:rFonts w:ascii="Arial" w:hAnsi="Arial" w:cs="Arial"/>
          <w:sz w:val="24"/>
          <w:szCs w:val="24"/>
        </w:rPr>
      </w:pPr>
      <w:r w:rsidRPr="007117F6">
        <w:rPr>
          <w:rFonts w:ascii="Arial" w:hAnsi="Arial" w:cs="Arial"/>
          <w:b/>
          <w:sz w:val="24"/>
          <w:szCs w:val="24"/>
        </w:rPr>
        <w:t xml:space="preserve">Scope </w:t>
      </w:r>
    </w:p>
    <w:p w:rsidR="00117B8D" w:rsidRDefault="00117B8D" w:rsidP="00117B8D">
      <w:pPr>
        <w:spacing w:after="0" w:line="276" w:lineRule="auto"/>
        <w:rPr>
          <w:rFonts w:ascii="Arial" w:hAnsi="Arial" w:cs="Arial"/>
        </w:rPr>
      </w:pPr>
    </w:p>
    <w:p w:rsidR="00117B8D" w:rsidRDefault="00117B8D" w:rsidP="00117B8D">
      <w:pPr>
        <w:spacing w:after="0" w:line="276" w:lineRule="auto"/>
        <w:rPr>
          <w:rFonts w:ascii="Arial" w:hAnsi="Arial" w:cs="Arial"/>
        </w:rPr>
      </w:pPr>
      <w:r w:rsidRPr="00117B8D">
        <w:rPr>
          <w:rFonts w:ascii="Arial" w:hAnsi="Arial" w:cs="Arial"/>
        </w:rPr>
        <w:t>This Procedure covers:</w:t>
      </w:r>
    </w:p>
    <w:p w:rsidR="00117B8D" w:rsidRPr="00117B8D" w:rsidRDefault="00117B8D" w:rsidP="00117B8D">
      <w:pPr>
        <w:spacing w:after="0" w:line="276" w:lineRule="auto"/>
        <w:rPr>
          <w:rFonts w:ascii="Arial" w:hAnsi="Arial" w:cs="Arial"/>
        </w:rPr>
      </w:pPr>
    </w:p>
    <w:p w:rsidR="00117B8D" w:rsidRPr="00117B8D" w:rsidRDefault="00117B8D" w:rsidP="00117B8D">
      <w:pPr>
        <w:pStyle w:val="ListParagraph"/>
        <w:numPr>
          <w:ilvl w:val="0"/>
          <w:numId w:val="6"/>
        </w:numPr>
        <w:spacing w:after="0" w:line="276" w:lineRule="auto"/>
        <w:rPr>
          <w:rFonts w:ascii="Arial" w:hAnsi="Arial" w:cs="Arial"/>
        </w:rPr>
      </w:pPr>
      <w:r w:rsidRPr="00117B8D">
        <w:rPr>
          <w:rFonts w:ascii="Arial" w:hAnsi="Arial" w:cs="Arial"/>
        </w:rPr>
        <w:t xml:space="preserve">All staff, sites and systems by which </w:t>
      </w:r>
      <w:proofErr w:type="spellStart"/>
      <w:r w:rsidR="00BE5639">
        <w:rPr>
          <w:rFonts w:ascii="Arial" w:hAnsi="Arial" w:cs="Arial"/>
        </w:rPr>
        <w:t>Bishopton</w:t>
      </w:r>
      <w:proofErr w:type="spellEnd"/>
      <w:r w:rsidRPr="00117B8D">
        <w:rPr>
          <w:rFonts w:ascii="Arial" w:hAnsi="Arial" w:cs="Arial"/>
        </w:rPr>
        <w:t xml:space="preserve"> operates as a ‘data controller’ or a ‘data processor’.</w:t>
      </w:r>
    </w:p>
    <w:p w:rsidR="00117B8D" w:rsidRPr="00117B8D" w:rsidRDefault="00117B8D" w:rsidP="00117B8D">
      <w:pPr>
        <w:pStyle w:val="ListParagraph"/>
        <w:numPr>
          <w:ilvl w:val="0"/>
          <w:numId w:val="6"/>
        </w:numPr>
        <w:spacing w:after="0" w:line="276" w:lineRule="auto"/>
        <w:rPr>
          <w:rFonts w:ascii="Arial" w:hAnsi="Arial" w:cs="Arial"/>
        </w:rPr>
      </w:pPr>
      <w:r w:rsidRPr="00117B8D">
        <w:rPr>
          <w:rFonts w:ascii="Arial" w:hAnsi="Arial" w:cs="Arial"/>
        </w:rPr>
        <w:t>All staff</w:t>
      </w:r>
      <w:r w:rsidR="00926D10">
        <w:rPr>
          <w:rFonts w:ascii="Arial" w:hAnsi="Arial" w:cs="Arial"/>
        </w:rPr>
        <w:t xml:space="preserve"> and</w:t>
      </w:r>
      <w:r w:rsidRPr="00117B8D">
        <w:rPr>
          <w:rFonts w:ascii="Arial" w:hAnsi="Arial" w:cs="Arial"/>
        </w:rPr>
        <w:t xml:space="preserve"> sites </w:t>
      </w:r>
      <w:r w:rsidR="00926D10">
        <w:rPr>
          <w:rFonts w:ascii="Arial" w:hAnsi="Arial" w:cs="Arial"/>
        </w:rPr>
        <w:t xml:space="preserve">on which </w:t>
      </w:r>
      <w:proofErr w:type="spellStart"/>
      <w:r w:rsidR="00926D10">
        <w:rPr>
          <w:rFonts w:ascii="Arial" w:hAnsi="Arial" w:cs="Arial"/>
        </w:rPr>
        <w:t>Bishopton</w:t>
      </w:r>
      <w:proofErr w:type="spellEnd"/>
      <w:r w:rsidR="00926D10">
        <w:rPr>
          <w:rFonts w:ascii="Arial" w:hAnsi="Arial" w:cs="Arial"/>
        </w:rPr>
        <w:t xml:space="preserve"> engages a</w:t>
      </w:r>
      <w:r w:rsidRPr="00117B8D">
        <w:rPr>
          <w:rFonts w:ascii="Arial" w:hAnsi="Arial" w:cs="Arial"/>
        </w:rPr>
        <w:t xml:space="preserve"> ‘data processor’.</w:t>
      </w:r>
    </w:p>
    <w:p w:rsidR="00117B8D" w:rsidRPr="00117B8D" w:rsidRDefault="00926D10" w:rsidP="00117B8D">
      <w:pPr>
        <w:pStyle w:val="ListParagraph"/>
        <w:numPr>
          <w:ilvl w:val="0"/>
          <w:numId w:val="6"/>
        </w:numPr>
        <w:spacing w:after="0" w:line="276" w:lineRule="auto"/>
        <w:rPr>
          <w:rFonts w:ascii="Arial" w:hAnsi="Arial" w:cs="Arial"/>
        </w:rPr>
      </w:pPr>
      <w:r>
        <w:rPr>
          <w:rFonts w:ascii="Arial" w:hAnsi="Arial" w:cs="Arial"/>
        </w:rPr>
        <w:t>All computerised records systems including web-based systems.</w:t>
      </w:r>
    </w:p>
    <w:p w:rsidR="00117B8D" w:rsidRPr="00117B8D" w:rsidRDefault="00926D10" w:rsidP="00117B8D">
      <w:pPr>
        <w:pStyle w:val="ListParagraph"/>
        <w:numPr>
          <w:ilvl w:val="0"/>
          <w:numId w:val="6"/>
        </w:numPr>
        <w:spacing w:after="0" w:line="276" w:lineRule="auto"/>
        <w:rPr>
          <w:rFonts w:ascii="Arial" w:hAnsi="Arial" w:cs="Arial"/>
        </w:rPr>
      </w:pPr>
      <w:r>
        <w:rPr>
          <w:rFonts w:ascii="Arial" w:hAnsi="Arial" w:cs="Arial"/>
        </w:rPr>
        <w:t>Only where the basis for processing is consent</w:t>
      </w:r>
      <w:r w:rsidR="00535B6D">
        <w:rPr>
          <w:rFonts w:ascii="Arial" w:hAnsi="Arial" w:cs="Arial"/>
        </w:rPr>
        <w:t>, or processed to fulfil a contract or steps preparatory to a contract.</w:t>
      </w:r>
    </w:p>
    <w:p w:rsidR="00117B8D" w:rsidRPr="00117B8D" w:rsidRDefault="00535B6D" w:rsidP="00117B8D">
      <w:pPr>
        <w:pStyle w:val="ListParagraph"/>
        <w:numPr>
          <w:ilvl w:val="0"/>
          <w:numId w:val="6"/>
        </w:numPr>
        <w:spacing w:after="0" w:line="276" w:lineRule="auto"/>
        <w:rPr>
          <w:rFonts w:ascii="Arial" w:hAnsi="Arial" w:cs="Arial"/>
        </w:rPr>
      </w:pPr>
      <w:r>
        <w:rPr>
          <w:rFonts w:ascii="Arial" w:hAnsi="Arial" w:cs="Arial"/>
        </w:rPr>
        <w:t>Only personal data that has been provided to us by the data subject</w:t>
      </w:r>
    </w:p>
    <w:p w:rsidR="00117B8D" w:rsidRDefault="00117B8D" w:rsidP="00535B6D">
      <w:pPr>
        <w:spacing w:after="0" w:line="276" w:lineRule="auto"/>
        <w:rPr>
          <w:rFonts w:ascii="Arial" w:hAnsi="Arial" w:cs="Arial"/>
        </w:rPr>
      </w:pPr>
    </w:p>
    <w:p w:rsidR="00535B6D" w:rsidRDefault="00535B6D" w:rsidP="00535B6D">
      <w:pPr>
        <w:spacing w:after="0" w:line="276" w:lineRule="auto"/>
        <w:rPr>
          <w:rFonts w:ascii="Arial" w:hAnsi="Arial" w:cs="Arial"/>
        </w:rPr>
      </w:pPr>
      <w:r>
        <w:rPr>
          <w:rFonts w:ascii="Arial" w:hAnsi="Arial" w:cs="Arial"/>
        </w:rPr>
        <w:t>NB: It does not cover paper records; only data processed by ‘automated means’.</w:t>
      </w:r>
    </w:p>
    <w:p w:rsidR="00535B6D" w:rsidRPr="00117B8D" w:rsidRDefault="00535B6D" w:rsidP="00535B6D">
      <w:pPr>
        <w:spacing w:after="0" w:line="276" w:lineRule="auto"/>
        <w:rPr>
          <w:rFonts w:ascii="Arial" w:hAnsi="Arial" w:cs="Arial"/>
        </w:rPr>
      </w:pPr>
    </w:p>
    <w:p w:rsidR="00117B8D" w:rsidRPr="007117F6" w:rsidRDefault="00117B8D" w:rsidP="00117B8D">
      <w:pPr>
        <w:spacing w:after="0" w:line="276" w:lineRule="auto"/>
        <w:rPr>
          <w:rFonts w:ascii="Arial" w:hAnsi="Arial" w:cs="Arial"/>
          <w:sz w:val="24"/>
          <w:szCs w:val="24"/>
        </w:rPr>
      </w:pPr>
      <w:r w:rsidRPr="007117F6">
        <w:rPr>
          <w:rFonts w:ascii="Arial" w:hAnsi="Arial" w:cs="Arial"/>
          <w:b/>
          <w:sz w:val="24"/>
          <w:szCs w:val="24"/>
        </w:rPr>
        <w:t>References</w:t>
      </w:r>
    </w:p>
    <w:p w:rsidR="00117B8D" w:rsidRDefault="00117B8D" w:rsidP="00117B8D">
      <w:pPr>
        <w:spacing w:after="0" w:line="276" w:lineRule="auto"/>
        <w:rPr>
          <w:rFonts w:ascii="Arial" w:hAnsi="Arial" w:cs="Arial"/>
        </w:rPr>
      </w:pPr>
    </w:p>
    <w:p w:rsidR="00117B8D" w:rsidRPr="00117B8D" w:rsidRDefault="00117B8D" w:rsidP="00117B8D">
      <w:pPr>
        <w:pStyle w:val="ListParagraph"/>
        <w:numPr>
          <w:ilvl w:val="0"/>
          <w:numId w:val="7"/>
        </w:numPr>
        <w:spacing w:after="0" w:line="276" w:lineRule="auto"/>
        <w:rPr>
          <w:rFonts w:ascii="Arial" w:hAnsi="Arial" w:cs="Arial"/>
        </w:rPr>
      </w:pPr>
      <w:r w:rsidRPr="00117B8D">
        <w:rPr>
          <w:rFonts w:ascii="Arial" w:hAnsi="Arial" w:cs="Arial"/>
        </w:rPr>
        <w:t>EU General Data Protection Regulation (2016)</w:t>
      </w:r>
    </w:p>
    <w:p w:rsidR="00117B8D" w:rsidRPr="00117B8D" w:rsidRDefault="00117B8D" w:rsidP="00117B8D">
      <w:pPr>
        <w:spacing w:after="0" w:line="276" w:lineRule="auto"/>
        <w:rPr>
          <w:rFonts w:ascii="Arial" w:hAnsi="Arial" w:cs="Arial"/>
        </w:rPr>
      </w:pPr>
    </w:p>
    <w:p w:rsidR="00117B8D" w:rsidRPr="007117F6" w:rsidRDefault="004241F4" w:rsidP="00117B8D">
      <w:pPr>
        <w:tabs>
          <w:tab w:val="left" w:pos="426"/>
        </w:tabs>
        <w:spacing w:after="0" w:line="276" w:lineRule="auto"/>
        <w:rPr>
          <w:rFonts w:ascii="Arial" w:hAnsi="Arial" w:cs="Arial"/>
          <w:b/>
          <w:sz w:val="24"/>
          <w:szCs w:val="24"/>
        </w:rPr>
      </w:pPr>
      <w:r w:rsidRPr="007117F6">
        <w:rPr>
          <w:rFonts w:ascii="Arial" w:hAnsi="Arial" w:cs="Arial"/>
          <w:b/>
          <w:sz w:val="24"/>
          <w:szCs w:val="24"/>
        </w:rPr>
        <w:t xml:space="preserve">Roles &amp; </w:t>
      </w:r>
      <w:r w:rsidR="00117B8D" w:rsidRPr="007117F6">
        <w:rPr>
          <w:rFonts w:ascii="Arial" w:hAnsi="Arial" w:cs="Arial"/>
          <w:b/>
          <w:sz w:val="24"/>
          <w:szCs w:val="24"/>
        </w:rPr>
        <w:t xml:space="preserve">Responsibilities </w:t>
      </w:r>
    </w:p>
    <w:p w:rsidR="004241F4" w:rsidRDefault="004241F4" w:rsidP="00117B8D">
      <w:pPr>
        <w:tabs>
          <w:tab w:val="left" w:pos="426"/>
        </w:tabs>
        <w:spacing w:after="0" w:line="276" w:lineRule="auto"/>
        <w:rPr>
          <w:rFonts w:ascii="Arial" w:hAnsi="Arial" w:cs="Arial"/>
          <w:b/>
        </w:rPr>
      </w:pPr>
    </w:p>
    <w:p w:rsidR="00117B8D" w:rsidRPr="007117F6" w:rsidRDefault="00117B8D" w:rsidP="00117B8D">
      <w:pPr>
        <w:tabs>
          <w:tab w:val="left" w:pos="426"/>
        </w:tabs>
        <w:spacing w:after="0" w:line="276" w:lineRule="auto"/>
        <w:rPr>
          <w:rFonts w:ascii="Arial" w:hAnsi="Arial" w:cs="Arial"/>
        </w:rPr>
      </w:pPr>
      <w:r w:rsidRPr="007117F6">
        <w:rPr>
          <w:rFonts w:ascii="Arial" w:hAnsi="Arial" w:cs="Arial"/>
        </w:rPr>
        <w:t xml:space="preserve">Data Controller </w:t>
      </w:r>
    </w:p>
    <w:p w:rsidR="00117B8D" w:rsidRDefault="00117B8D" w:rsidP="00117B8D">
      <w:pPr>
        <w:pStyle w:val="Default"/>
        <w:rPr>
          <w:b/>
          <w:color w:val="auto"/>
          <w:sz w:val="22"/>
          <w:szCs w:val="22"/>
        </w:rPr>
      </w:pPr>
    </w:p>
    <w:p w:rsidR="00117B8D" w:rsidRPr="00117B8D" w:rsidRDefault="00117B8D" w:rsidP="00117B8D">
      <w:pPr>
        <w:pStyle w:val="Default"/>
        <w:rPr>
          <w:color w:val="auto"/>
          <w:sz w:val="22"/>
          <w:szCs w:val="22"/>
        </w:rPr>
      </w:pPr>
      <w:r w:rsidRPr="00117B8D">
        <w:rPr>
          <w:color w:val="auto"/>
          <w:sz w:val="22"/>
          <w:szCs w:val="22"/>
        </w:rPr>
        <w:t xml:space="preserve">Under the EU GDPR, </w:t>
      </w:r>
      <w:proofErr w:type="spellStart"/>
      <w:r w:rsidR="00BE5639">
        <w:rPr>
          <w:sz w:val="22"/>
          <w:szCs w:val="22"/>
        </w:rPr>
        <w:t>Bishopton</w:t>
      </w:r>
      <w:proofErr w:type="spellEnd"/>
      <w:r w:rsidRPr="00117B8D">
        <w:rPr>
          <w:sz w:val="22"/>
          <w:szCs w:val="22"/>
        </w:rPr>
        <w:t xml:space="preserve"> </w:t>
      </w:r>
      <w:r w:rsidRPr="00117B8D">
        <w:rPr>
          <w:color w:val="auto"/>
          <w:sz w:val="22"/>
          <w:szCs w:val="22"/>
        </w:rPr>
        <w:t>is a Data Controller. That is, the organisation that determines the purposes for which, and the manner in which, any personal data about living individuals are processed. Data Controllers control personal data processed by a Data Processor.</w:t>
      </w:r>
    </w:p>
    <w:p w:rsidR="00117B8D" w:rsidRPr="00117B8D" w:rsidRDefault="00117B8D" w:rsidP="00117B8D">
      <w:pPr>
        <w:pStyle w:val="Default"/>
        <w:ind w:firstLine="720"/>
        <w:rPr>
          <w:b/>
          <w:color w:val="auto"/>
          <w:sz w:val="22"/>
          <w:szCs w:val="22"/>
        </w:rPr>
      </w:pPr>
    </w:p>
    <w:p w:rsidR="00117B8D" w:rsidRPr="007117F6" w:rsidRDefault="00117B8D" w:rsidP="00117B8D">
      <w:pPr>
        <w:pStyle w:val="Default"/>
        <w:rPr>
          <w:color w:val="auto"/>
          <w:sz w:val="22"/>
          <w:szCs w:val="22"/>
        </w:rPr>
      </w:pPr>
      <w:r w:rsidRPr="007117F6">
        <w:rPr>
          <w:color w:val="auto"/>
          <w:sz w:val="22"/>
          <w:szCs w:val="22"/>
        </w:rPr>
        <w:t xml:space="preserve">Data Processor </w:t>
      </w:r>
    </w:p>
    <w:p w:rsidR="00117B8D" w:rsidRDefault="00117B8D" w:rsidP="00117B8D">
      <w:pPr>
        <w:pStyle w:val="Default"/>
        <w:rPr>
          <w:b/>
          <w:color w:val="auto"/>
          <w:sz w:val="22"/>
          <w:szCs w:val="22"/>
        </w:rPr>
      </w:pPr>
    </w:p>
    <w:p w:rsidR="00117B8D" w:rsidRPr="00117B8D" w:rsidRDefault="00117B8D" w:rsidP="00117B8D">
      <w:pPr>
        <w:pStyle w:val="Default"/>
        <w:rPr>
          <w:color w:val="auto"/>
          <w:sz w:val="22"/>
          <w:szCs w:val="22"/>
        </w:rPr>
      </w:pPr>
      <w:r w:rsidRPr="00117B8D">
        <w:rPr>
          <w:color w:val="auto"/>
          <w:sz w:val="22"/>
          <w:szCs w:val="22"/>
        </w:rPr>
        <w:t xml:space="preserve">Under the EU GDPR, Data Processors are agents or parties (persons or organisations) to whom </w:t>
      </w:r>
      <w:proofErr w:type="spellStart"/>
      <w:r w:rsidR="00BE5639">
        <w:rPr>
          <w:sz w:val="22"/>
          <w:szCs w:val="22"/>
        </w:rPr>
        <w:t>Bishopton</w:t>
      </w:r>
      <w:proofErr w:type="spellEnd"/>
      <w:r w:rsidRPr="00117B8D">
        <w:rPr>
          <w:sz w:val="22"/>
          <w:szCs w:val="22"/>
        </w:rPr>
        <w:t xml:space="preserve"> </w:t>
      </w:r>
      <w:r w:rsidRPr="00117B8D">
        <w:rPr>
          <w:color w:val="auto"/>
          <w:sz w:val="22"/>
          <w:szCs w:val="22"/>
        </w:rPr>
        <w:t xml:space="preserve">has given data processing responsibilities. </w:t>
      </w:r>
      <w:proofErr w:type="spellStart"/>
      <w:r w:rsidR="00BE5639">
        <w:rPr>
          <w:sz w:val="22"/>
          <w:szCs w:val="22"/>
        </w:rPr>
        <w:t>Bishopton</w:t>
      </w:r>
      <w:proofErr w:type="spellEnd"/>
      <w:r w:rsidRPr="00117B8D">
        <w:rPr>
          <w:color w:val="auto"/>
          <w:sz w:val="22"/>
          <w:szCs w:val="22"/>
        </w:rPr>
        <w:t xml:space="preserve"> may also be a Data Processor when processing personal data on behalf of a Data Controller organisation.</w:t>
      </w:r>
    </w:p>
    <w:p w:rsidR="00117B8D" w:rsidRPr="00117B8D" w:rsidRDefault="00117B8D" w:rsidP="00117B8D">
      <w:pPr>
        <w:pStyle w:val="Default"/>
        <w:ind w:firstLine="720"/>
        <w:rPr>
          <w:b/>
          <w:color w:val="auto"/>
          <w:sz w:val="22"/>
          <w:szCs w:val="22"/>
        </w:rPr>
      </w:pPr>
    </w:p>
    <w:p w:rsidR="00117B8D" w:rsidRPr="007117F6" w:rsidRDefault="00117B8D" w:rsidP="00117B8D">
      <w:pPr>
        <w:pStyle w:val="Default"/>
        <w:rPr>
          <w:color w:val="auto"/>
          <w:sz w:val="22"/>
          <w:szCs w:val="22"/>
        </w:rPr>
      </w:pPr>
      <w:r w:rsidRPr="007117F6">
        <w:rPr>
          <w:color w:val="auto"/>
          <w:sz w:val="22"/>
          <w:szCs w:val="22"/>
        </w:rPr>
        <w:t xml:space="preserve">Data Subject </w:t>
      </w:r>
    </w:p>
    <w:p w:rsidR="00117B8D" w:rsidRDefault="00117B8D" w:rsidP="00117B8D">
      <w:pPr>
        <w:pStyle w:val="Default"/>
        <w:rPr>
          <w:b/>
          <w:color w:val="auto"/>
          <w:sz w:val="22"/>
          <w:szCs w:val="22"/>
        </w:rPr>
      </w:pPr>
    </w:p>
    <w:p w:rsidR="00117B8D" w:rsidRDefault="00117B8D" w:rsidP="00117B8D">
      <w:pPr>
        <w:pStyle w:val="Default"/>
        <w:rPr>
          <w:color w:val="auto"/>
          <w:sz w:val="22"/>
          <w:szCs w:val="22"/>
        </w:rPr>
      </w:pPr>
      <w:r w:rsidRPr="00117B8D">
        <w:rPr>
          <w:color w:val="auto"/>
          <w:sz w:val="22"/>
          <w:szCs w:val="22"/>
        </w:rPr>
        <w:t xml:space="preserve">According to the EU GDPR regulation, the data subject is a living individual who is the subject of the personal data. </w:t>
      </w:r>
    </w:p>
    <w:p w:rsidR="00923BA5" w:rsidRDefault="00923BA5" w:rsidP="00117B8D">
      <w:pPr>
        <w:pStyle w:val="Default"/>
        <w:rPr>
          <w:color w:val="auto"/>
          <w:sz w:val="22"/>
          <w:szCs w:val="22"/>
        </w:rPr>
      </w:pPr>
    </w:p>
    <w:p w:rsidR="00923BA5" w:rsidRDefault="00923BA5" w:rsidP="00117B8D">
      <w:pPr>
        <w:pStyle w:val="Default"/>
        <w:rPr>
          <w:color w:val="auto"/>
          <w:sz w:val="22"/>
          <w:szCs w:val="22"/>
        </w:rPr>
      </w:pPr>
    </w:p>
    <w:p w:rsidR="00923BA5" w:rsidRDefault="00923BA5" w:rsidP="00117B8D">
      <w:pPr>
        <w:pStyle w:val="Default"/>
        <w:rPr>
          <w:color w:val="auto"/>
          <w:sz w:val="22"/>
          <w:szCs w:val="22"/>
        </w:rPr>
      </w:pPr>
    </w:p>
    <w:p w:rsidR="00BE5639" w:rsidRDefault="00BE5639" w:rsidP="00117B8D">
      <w:pPr>
        <w:pStyle w:val="Default"/>
        <w:rPr>
          <w:color w:val="auto"/>
          <w:sz w:val="22"/>
          <w:szCs w:val="22"/>
        </w:rPr>
      </w:pPr>
    </w:p>
    <w:p w:rsidR="00BE5639" w:rsidRDefault="00BE5639" w:rsidP="00117B8D">
      <w:pPr>
        <w:pStyle w:val="Default"/>
        <w:rPr>
          <w:color w:val="auto"/>
          <w:sz w:val="22"/>
          <w:szCs w:val="22"/>
        </w:rPr>
      </w:pPr>
    </w:p>
    <w:p w:rsidR="00BE5639" w:rsidRPr="00117B8D" w:rsidRDefault="00BE5639" w:rsidP="00117B8D">
      <w:pPr>
        <w:pStyle w:val="Default"/>
        <w:rPr>
          <w:color w:val="auto"/>
          <w:sz w:val="22"/>
          <w:szCs w:val="22"/>
        </w:rPr>
      </w:pPr>
    </w:p>
    <w:p w:rsidR="00117B8D" w:rsidRPr="00117B8D" w:rsidRDefault="00117B8D" w:rsidP="00117B8D">
      <w:pPr>
        <w:pStyle w:val="Default"/>
        <w:ind w:left="720"/>
        <w:rPr>
          <w:color w:val="auto"/>
          <w:sz w:val="22"/>
          <w:szCs w:val="22"/>
        </w:rPr>
      </w:pPr>
    </w:p>
    <w:p w:rsidR="00117B8D" w:rsidRPr="007117F6" w:rsidRDefault="00117B8D" w:rsidP="00923BA5">
      <w:pPr>
        <w:pStyle w:val="Default"/>
        <w:rPr>
          <w:color w:val="auto"/>
          <w:sz w:val="22"/>
          <w:szCs w:val="22"/>
        </w:rPr>
      </w:pPr>
      <w:r w:rsidRPr="007117F6">
        <w:rPr>
          <w:color w:val="auto"/>
          <w:sz w:val="22"/>
          <w:szCs w:val="22"/>
        </w:rPr>
        <w:t xml:space="preserve">Data Protection Officer </w:t>
      </w:r>
    </w:p>
    <w:p w:rsidR="00923BA5" w:rsidRDefault="00923BA5" w:rsidP="00923BA5">
      <w:pPr>
        <w:spacing w:after="0"/>
        <w:rPr>
          <w:rFonts w:ascii="Arial" w:hAnsi="Arial" w:cs="Arial"/>
        </w:rPr>
      </w:pPr>
    </w:p>
    <w:p w:rsidR="00117B8D" w:rsidRPr="00117B8D" w:rsidRDefault="00117B8D" w:rsidP="00923BA5">
      <w:pPr>
        <w:spacing w:after="0"/>
        <w:rPr>
          <w:rFonts w:ascii="Arial" w:hAnsi="Arial" w:cs="Arial"/>
          <w:b/>
        </w:rPr>
      </w:pPr>
      <w:r w:rsidRPr="00117B8D">
        <w:rPr>
          <w:rFonts w:ascii="Arial" w:hAnsi="Arial" w:cs="Arial"/>
        </w:rPr>
        <w:t>Under the EU GDPR regulation, the Data Protection Officer is a person who has discrete responsibilities for supporting the users and systems that process personal data in an organisation.</w:t>
      </w:r>
    </w:p>
    <w:p w:rsidR="00117B8D" w:rsidRPr="00117B8D" w:rsidRDefault="00117B8D" w:rsidP="00117B8D">
      <w:pPr>
        <w:tabs>
          <w:tab w:val="left" w:pos="426"/>
        </w:tabs>
        <w:spacing w:after="0" w:line="276" w:lineRule="auto"/>
        <w:rPr>
          <w:rFonts w:ascii="Arial" w:hAnsi="Arial" w:cs="Arial"/>
          <w:b/>
        </w:rPr>
      </w:pPr>
    </w:p>
    <w:p w:rsidR="00117B8D" w:rsidRPr="007117F6" w:rsidRDefault="00117B8D" w:rsidP="00117B8D">
      <w:pPr>
        <w:tabs>
          <w:tab w:val="left" w:pos="426"/>
        </w:tabs>
        <w:spacing w:after="0" w:line="276" w:lineRule="auto"/>
        <w:rPr>
          <w:rFonts w:ascii="Arial" w:hAnsi="Arial" w:cs="Arial"/>
        </w:rPr>
      </w:pPr>
      <w:r w:rsidRPr="007117F6">
        <w:rPr>
          <w:rFonts w:ascii="Arial" w:hAnsi="Arial" w:cs="Arial"/>
        </w:rPr>
        <w:t xml:space="preserve">Department Heads and Managers </w:t>
      </w:r>
    </w:p>
    <w:p w:rsidR="00923BA5" w:rsidRDefault="00923BA5" w:rsidP="00923BA5">
      <w:pPr>
        <w:tabs>
          <w:tab w:val="left" w:pos="426"/>
        </w:tabs>
        <w:spacing w:after="0"/>
        <w:rPr>
          <w:rFonts w:ascii="Arial" w:hAnsi="Arial" w:cs="Arial"/>
        </w:rPr>
      </w:pPr>
    </w:p>
    <w:p w:rsidR="00923BA5" w:rsidRDefault="00117B8D" w:rsidP="00923BA5">
      <w:pPr>
        <w:tabs>
          <w:tab w:val="left" w:pos="426"/>
        </w:tabs>
        <w:spacing w:after="0"/>
        <w:rPr>
          <w:rFonts w:ascii="Arial" w:hAnsi="Arial" w:cs="Arial"/>
        </w:rPr>
      </w:pPr>
      <w:r w:rsidRPr="00117B8D">
        <w:rPr>
          <w:rFonts w:ascii="Arial" w:hAnsi="Arial" w:cs="Arial"/>
        </w:rPr>
        <w:t xml:space="preserve">All relevant staff are responsible for ensuring that information is </w:t>
      </w:r>
      <w:r w:rsidR="0063061A">
        <w:rPr>
          <w:rFonts w:ascii="Arial" w:hAnsi="Arial" w:cs="Arial"/>
        </w:rPr>
        <w:t>portable</w:t>
      </w:r>
      <w:r w:rsidRPr="00117B8D">
        <w:rPr>
          <w:rFonts w:ascii="Arial" w:hAnsi="Arial" w:cs="Arial"/>
        </w:rPr>
        <w:t xml:space="preserve"> as required by the EU GDPR, and that requests to </w:t>
      </w:r>
      <w:r w:rsidR="0063061A">
        <w:rPr>
          <w:rFonts w:ascii="Arial" w:hAnsi="Arial" w:cs="Arial"/>
        </w:rPr>
        <w:t>port</w:t>
      </w:r>
      <w:r w:rsidRPr="00117B8D">
        <w:rPr>
          <w:rFonts w:ascii="Arial" w:hAnsi="Arial" w:cs="Arial"/>
        </w:rPr>
        <w:t xml:space="preserve"> personal data are processed without </w:t>
      </w:r>
      <w:r w:rsidR="0063061A">
        <w:rPr>
          <w:rFonts w:ascii="Arial" w:hAnsi="Arial" w:cs="Arial"/>
        </w:rPr>
        <w:t>hindrance</w:t>
      </w:r>
      <w:r w:rsidRPr="00117B8D">
        <w:rPr>
          <w:rFonts w:ascii="Arial" w:hAnsi="Arial" w:cs="Arial"/>
        </w:rPr>
        <w:t>.</w:t>
      </w:r>
    </w:p>
    <w:p w:rsidR="00923BA5" w:rsidRDefault="00923BA5" w:rsidP="00923BA5">
      <w:pPr>
        <w:tabs>
          <w:tab w:val="left" w:pos="426"/>
        </w:tabs>
        <w:spacing w:after="0"/>
        <w:rPr>
          <w:rFonts w:ascii="Arial" w:hAnsi="Arial" w:cs="Arial"/>
        </w:rPr>
      </w:pPr>
    </w:p>
    <w:p w:rsidR="00117B8D" w:rsidRDefault="00117B8D" w:rsidP="00923BA5">
      <w:pPr>
        <w:tabs>
          <w:tab w:val="left" w:pos="426"/>
        </w:tabs>
        <w:spacing w:after="0"/>
        <w:rPr>
          <w:rFonts w:ascii="Arial" w:hAnsi="Arial" w:cs="Arial"/>
        </w:rPr>
      </w:pPr>
      <w:r w:rsidRPr="00117B8D">
        <w:rPr>
          <w:rFonts w:ascii="Arial" w:hAnsi="Arial" w:cs="Arial"/>
        </w:rPr>
        <w:t xml:space="preserve">All staff should be aware of this </w:t>
      </w:r>
      <w:r w:rsidR="0063061A">
        <w:rPr>
          <w:rFonts w:ascii="Arial" w:hAnsi="Arial" w:cs="Arial"/>
        </w:rPr>
        <w:t>procedure</w:t>
      </w:r>
      <w:r w:rsidRPr="00117B8D">
        <w:rPr>
          <w:rFonts w:ascii="Arial" w:hAnsi="Arial" w:cs="Arial"/>
        </w:rPr>
        <w:t xml:space="preserve"> and adhere to its principles. They should all be aware of how to access this </w:t>
      </w:r>
      <w:r w:rsidR="0007257B">
        <w:rPr>
          <w:rFonts w:ascii="Arial" w:hAnsi="Arial" w:cs="Arial"/>
        </w:rPr>
        <w:t>procedure</w:t>
      </w:r>
      <w:r w:rsidRPr="00117B8D">
        <w:rPr>
          <w:rFonts w:ascii="Arial" w:hAnsi="Arial" w:cs="Arial"/>
        </w:rPr>
        <w:t xml:space="preserve"> a</w:t>
      </w:r>
      <w:r w:rsidR="00923BA5">
        <w:rPr>
          <w:rFonts w:ascii="Arial" w:hAnsi="Arial" w:cs="Arial"/>
        </w:rPr>
        <w:t>nd where to seek further advice.</w:t>
      </w:r>
    </w:p>
    <w:p w:rsidR="00923BA5" w:rsidRDefault="00923BA5" w:rsidP="00923BA5">
      <w:pPr>
        <w:tabs>
          <w:tab w:val="left" w:pos="426"/>
        </w:tabs>
        <w:spacing w:after="0"/>
        <w:rPr>
          <w:rFonts w:ascii="Arial" w:hAnsi="Arial" w:cs="Arial"/>
        </w:rPr>
      </w:pPr>
    </w:p>
    <w:p w:rsidR="00117B8D" w:rsidRPr="007117F6" w:rsidRDefault="00117B8D" w:rsidP="00117B8D">
      <w:pPr>
        <w:pStyle w:val="Default"/>
        <w:rPr>
          <w:b/>
          <w:color w:val="auto"/>
        </w:rPr>
      </w:pPr>
      <w:r w:rsidRPr="007117F6">
        <w:rPr>
          <w:b/>
          <w:color w:val="auto"/>
        </w:rPr>
        <w:t xml:space="preserve">Recognising a Data </w:t>
      </w:r>
      <w:r w:rsidR="00535B6D">
        <w:rPr>
          <w:b/>
          <w:color w:val="auto"/>
        </w:rPr>
        <w:t>Porting</w:t>
      </w:r>
      <w:r w:rsidRPr="007117F6">
        <w:rPr>
          <w:b/>
          <w:color w:val="auto"/>
        </w:rPr>
        <w:t xml:space="preserve"> Request </w:t>
      </w:r>
    </w:p>
    <w:p w:rsidR="00923BA5" w:rsidRDefault="00923BA5" w:rsidP="00923BA5">
      <w:pPr>
        <w:pStyle w:val="Default"/>
        <w:rPr>
          <w:color w:val="auto"/>
          <w:sz w:val="22"/>
          <w:szCs w:val="22"/>
        </w:rPr>
      </w:pPr>
    </w:p>
    <w:p w:rsidR="00117B8D" w:rsidRPr="007117F6" w:rsidRDefault="00117B8D" w:rsidP="00923BA5">
      <w:pPr>
        <w:pStyle w:val="Default"/>
        <w:rPr>
          <w:color w:val="auto"/>
          <w:sz w:val="22"/>
          <w:szCs w:val="22"/>
        </w:rPr>
      </w:pPr>
      <w:r w:rsidRPr="007117F6">
        <w:rPr>
          <w:color w:val="auto"/>
          <w:sz w:val="22"/>
          <w:szCs w:val="22"/>
        </w:rPr>
        <w:t xml:space="preserve">A Data </w:t>
      </w:r>
      <w:r w:rsidR="00535B6D">
        <w:rPr>
          <w:color w:val="auto"/>
          <w:sz w:val="22"/>
          <w:szCs w:val="22"/>
        </w:rPr>
        <w:t>Porting</w:t>
      </w:r>
      <w:r w:rsidRPr="007117F6">
        <w:rPr>
          <w:color w:val="auto"/>
          <w:sz w:val="22"/>
          <w:szCs w:val="22"/>
        </w:rPr>
        <w:t xml:space="preserve"> Request </w:t>
      </w:r>
    </w:p>
    <w:p w:rsidR="00923BA5" w:rsidRDefault="00923BA5" w:rsidP="00923BA5">
      <w:pPr>
        <w:pStyle w:val="Default"/>
        <w:rPr>
          <w:b/>
          <w:color w:val="auto"/>
          <w:sz w:val="22"/>
          <w:szCs w:val="22"/>
        </w:rPr>
      </w:pPr>
    </w:p>
    <w:p w:rsidR="00117B8D" w:rsidRPr="00117B8D" w:rsidRDefault="00117B8D" w:rsidP="00923BA5">
      <w:pPr>
        <w:pStyle w:val="Default"/>
        <w:rPr>
          <w:color w:val="auto"/>
          <w:sz w:val="22"/>
          <w:szCs w:val="22"/>
        </w:rPr>
      </w:pPr>
      <w:r w:rsidRPr="00117B8D">
        <w:rPr>
          <w:color w:val="auto"/>
          <w:sz w:val="22"/>
          <w:szCs w:val="22"/>
        </w:rPr>
        <w:t xml:space="preserve">A Data </w:t>
      </w:r>
      <w:r w:rsidR="00535B6D">
        <w:rPr>
          <w:color w:val="auto"/>
          <w:sz w:val="22"/>
          <w:szCs w:val="22"/>
        </w:rPr>
        <w:t>Porting</w:t>
      </w:r>
      <w:r w:rsidRPr="00117B8D">
        <w:rPr>
          <w:color w:val="auto"/>
          <w:sz w:val="22"/>
          <w:szCs w:val="22"/>
        </w:rPr>
        <w:t xml:space="preserve"> Request is any request made by an individual or an individual’s representative to </w:t>
      </w:r>
      <w:r w:rsidR="00535B6D">
        <w:rPr>
          <w:color w:val="auto"/>
          <w:sz w:val="22"/>
          <w:szCs w:val="22"/>
        </w:rPr>
        <w:t>transfer, in a structured or commonly used machine-readable format,</w:t>
      </w:r>
      <w:r w:rsidRPr="00117B8D">
        <w:rPr>
          <w:color w:val="auto"/>
          <w:sz w:val="22"/>
          <w:szCs w:val="22"/>
        </w:rPr>
        <w:t xml:space="preserve"> personal information (in scope) held by </w:t>
      </w:r>
      <w:proofErr w:type="spellStart"/>
      <w:r w:rsidR="007117F6">
        <w:rPr>
          <w:sz w:val="22"/>
          <w:szCs w:val="22"/>
        </w:rPr>
        <w:t>Bishopton</w:t>
      </w:r>
      <w:proofErr w:type="spellEnd"/>
      <w:r w:rsidRPr="00117B8D">
        <w:rPr>
          <w:sz w:val="22"/>
          <w:szCs w:val="22"/>
        </w:rPr>
        <w:t xml:space="preserve"> </w:t>
      </w:r>
      <w:r w:rsidRPr="00117B8D">
        <w:rPr>
          <w:color w:val="auto"/>
          <w:sz w:val="22"/>
          <w:szCs w:val="22"/>
        </w:rPr>
        <w:t xml:space="preserve">or any of its Data Processors. </w:t>
      </w:r>
    </w:p>
    <w:p w:rsidR="00117B8D" w:rsidRPr="00117B8D" w:rsidRDefault="00117B8D" w:rsidP="00117B8D">
      <w:pPr>
        <w:pStyle w:val="Default"/>
        <w:rPr>
          <w:color w:val="auto"/>
          <w:sz w:val="22"/>
          <w:szCs w:val="22"/>
        </w:rPr>
      </w:pPr>
    </w:p>
    <w:p w:rsidR="00117B8D" w:rsidRPr="007117F6" w:rsidRDefault="00117B8D" w:rsidP="00923BA5">
      <w:pPr>
        <w:pStyle w:val="Default"/>
        <w:rPr>
          <w:color w:val="auto"/>
          <w:sz w:val="22"/>
          <w:szCs w:val="22"/>
        </w:rPr>
      </w:pPr>
      <w:r w:rsidRPr="007117F6">
        <w:rPr>
          <w:color w:val="auto"/>
          <w:sz w:val="22"/>
          <w:szCs w:val="22"/>
        </w:rPr>
        <w:t>Format of the Request</w:t>
      </w:r>
    </w:p>
    <w:p w:rsidR="00923BA5" w:rsidRDefault="00923BA5" w:rsidP="00923BA5">
      <w:pPr>
        <w:pStyle w:val="Default"/>
        <w:rPr>
          <w:b/>
          <w:color w:val="auto"/>
          <w:sz w:val="22"/>
          <w:szCs w:val="22"/>
        </w:rPr>
      </w:pPr>
    </w:p>
    <w:p w:rsidR="00117B8D" w:rsidRDefault="00117B8D" w:rsidP="00923BA5">
      <w:pPr>
        <w:pStyle w:val="Default"/>
        <w:rPr>
          <w:color w:val="auto"/>
          <w:sz w:val="22"/>
          <w:szCs w:val="22"/>
        </w:rPr>
      </w:pPr>
      <w:r w:rsidRPr="00117B8D">
        <w:rPr>
          <w:color w:val="auto"/>
          <w:sz w:val="22"/>
          <w:szCs w:val="22"/>
        </w:rPr>
        <w:t>The GDPR does not identify how a request must be provided to the data controller. However, in the interests of the rights and freedoms of the data subject, it would be good practice to allow a data subject to requ</w:t>
      </w:r>
      <w:r w:rsidR="00923BA5">
        <w:rPr>
          <w:color w:val="auto"/>
          <w:sz w:val="22"/>
          <w:szCs w:val="22"/>
        </w:rPr>
        <w:t xml:space="preserve">est data </w:t>
      </w:r>
      <w:r w:rsidR="00535B6D">
        <w:rPr>
          <w:color w:val="auto"/>
          <w:sz w:val="22"/>
          <w:szCs w:val="22"/>
        </w:rPr>
        <w:t>porting</w:t>
      </w:r>
      <w:r w:rsidR="00923BA5">
        <w:rPr>
          <w:color w:val="auto"/>
          <w:sz w:val="22"/>
          <w:szCs w:val="22"/>
        </w:rPr>
        <w:t xml:space="preserve"> via any means.</w:t>
      </w:r>
      <w:r w:rsidR="00535B6D">
        <w:rPr>
          <w:color w:val="auto"/>
          <w:sz w:val="22"/>
          <w:szCs w:val="22"/>
        </w:rPr>
        <w:t xml:space="preserve"> The requester should identify that they are making the request under the GDPR and not another legal right.</w:t>
      </w:r>
    </w:p>
    <w:p w:rsidR="00923BA5" w:rsidRDefault="00923BA5" w:rsidP="00923BA5">
      <w:pPr>
        <w:pStyle w:val="Default"/>
        <w:rPr>
          <w:color w:val="auto"/>
          <w:sz w:val="22"/>
          <w:szCs w:val="22"/>
        </w:rPr>
      </w:pPr>
    </w:p>
    <w:p w:rsidR="00923BA5" w:rsidRDefault="00117B8D" w:rsidP="00923BA5">
      <w:pPr>
        <w:pStyle w:val="Default"/>
        <w:rPr>
          <w:color w:val="auto"/>
          <w:sz w:val="22"/>
          <w:szCs w:val="22"/>
        </w:rPr>
      </w:pPr>
      <w:r w:rsidRPr="00117B8D">
        <w:rPr>
          <w:color w:val="auto"/>
          <w:sz w:val="22"/>
          <w:szCs w:val="22"/>
        </w:rPr>
        <w:t>A request, therefore, can be made via any of, but not exclusively, the following methods:</w:t>
      </w:r>
    </w:p>
    <w:p w:rsidR="00117B8D" w:rsidRPr="00117B8D" w:rsidRDefault="00117B8D" w:rsidP="00923BA5">
      <w:pPr>
        <w:pStyle w:val="Default"/>
        <w:rPr>
          <w:color w:val="auto"/>
          <w:sz w:val="22"/>
          <w:szCs w:val="22"/>
        </w:rPr>
      </w:pPr>
      <w:r w:rsidRPr="00117B8D">
        <w:rPr>
          <w:color w:val="auto"/>
          <w:sz w:val="22"/>
          <w:szCs w:val="22"/>
        </w:rPr>
        <w:t xml:space="preserve"> </w:t>
      </w:r>
    </w:p>
    <w:p w:rsidR="00117B8D" w:rsidRPr="00117B8D" w:rsidRDefault="00117B8D" w:rsidP="00923BA5">
      <w:pPr>
        <w:pStyle w:val="Default"/>
        <w:numPr>
          <w:ilvl w:val="0"/>
          <w:numId w:val="8"/>
        </w:numPr>
        <w:rPr>
          <w:color w:val="auto"/>
          <w:sz w:val="22"/>
          <w:szCs w:val="22"/>
        </w:rPr>
      </w:pPr>
      <w:r w:rsidRPr="00117B8D">
        <w:rPr>
          <w:color w:val="auto"/>
          <w:sz w:val="22"/>
          <w:szCs w:val="22"/>
        </w:rPr>
        <w:t>Email</w:t>
      </w:r>
    </w:p>
    <w:p w:rsidR="00117B8D" w:rsidRPr="00117B8D" w:rsidRDefault="00117B8D" w:rsidP="00923BA5">
      <w:pPr>
        <w:pStyle w:val="Default"/>
        <w:numPr>
          <w:ilvl w:val="0"/>
          <w:numId w:val="8"/>
        </w:numPr>
        <w:rPr>
          <w:color w:val="auto"/>
          <w:sz w:val="22"/>
          <w:szCs w:val="22"/>
        </w:rPr>
      </w:pPr>
      <w:r w:rsidRPr="00117B8D">
        <w:rPr>
          <w:color w:val="auto"/>
          <w:sz w:val="22"/>
          <w:szCs w:val="22"/>
        </w:rPr>
        <w:t>In person</w:t>
      </w:r>
    </w:p>
    <w:p w:rsidR="00117B8D" w:rsidRPr="00117B8D" w:rsidRDefault="00117B8D" w:rsidP="00923BA5">
      <w:pPr>
        <w:pStyle w:val="Default"/>
        <w:numPr>
          <w:ilvl w:val="0"/>
          <w:numId w:val="8"/>
        </w:numPr>
        <w:rPr>
          <w:color w:val="auto"/>
          <w:sz w:val="22"/>
          <w:szCs w:val="22"/>
        </w:rPr>
      </w:pPr>
      <w:r w:rsidRPr="00117B8D">
        <w:rPr>
          <w:color w:val="auto"/>
          <w:sz w:val="22"/>
          <w:szCs w:val="22"/>
        </w:rPr>
        <w:t xml:space="preserve">Fax </w:t>
      </w:r>
    </w:p>
    <w:p w:rsidR="00117B8D" w:rsidRPr="00117B8D" w:rsidRDefault="00117B8D" w:rsidP="00923BA5">
      <w:pPr>
        <w:pStyle w:val="Default"/>
        <w:numPr>
          <w:ilvl w:val="0"/>
          <w:numId w:val="8"/>
        </w:numPr>
        <w:rPr>
          <w:color w:val="auto"/>
          <w:sz w:val="22"/>
          <w:szCs w:val="22"/>
        </w:rPr>
      </w:pPr>
      <w:r w:rsidRPr="00117B8D">
        <w:rPr>
          <w:color w:val="auto"/>
          <w:sz w:val="22"/>
          <w:szCs w:val="22"/>
        </w:rPr>
        <w:t xml:space="preserve">Post </w:t>
      </w:r>
    </w:p>
    <w:p w:rsidR="00117B8D" w:rsidRPr="00117B8D" w:rsidRDefault="00117B8D" w:rsidP="00923BA5">
      <w:pPr>
        <w:pStyle w:val="Default"/>
        <w:numPr>
          <w:ilvl w:val="0"/>
          <w:numId w:val="8"/>
        </w:numPr>
        <w:rPr>
          <w:color w:val="auto"/>
          <w:sz w:val="22"/>
          <w:szCs w:val="22"/>
        </w:rPr>
      </w:pPr>
      <w:r w:rsidRPr="00117B8D">
        <w:rPr>
          <w:color w:val="auto"/>
          <w:sz w:val="22"/>
          <w:szCs w:val="22"/>
        </w:rPr>
        <w:t xml:space="preserve">College website </w:t>
      </w:r>
    </w:p>
    <w:p w:rsidR="00117B8D" w:rsidRPr="00117B8D" w:rsidRDefault="00117B8D" w:rsidP="00923BA5">
      <w:pPr>
        <w:pStyle w:val="Default"/>
        <w:numPr>
          <w:ilvl w:val="0"/>
          <w:numId w:val="8"/>
        </w:numPr>
        <w:tabs>
          <w:tab w:val="left" w:pos="720"/>
        </w:tabs>
        <w:rPr>
          <w:sz w:val="22"/>
          <w:szCs w:val="22"/>
        </w:rPr>
      </w:pPr>
      <w:r w:rsidRPr="00117B8D">
        <w:rPr>
          <w:color w:val="auto"/>
          <w:sz w:val="22"/>
          <w:szCs w:val="22"/>
        </w:rPr>
        <w:t>Social media</w:t>
      </w:r>
      <w:r w:rsidRPr="00117B8D">
        <w:rPr>
          <w:sz w:val="22"/>
          <w:szCs w:val="22"/>
        </w:rPr>
        <w:t xml:space="preserve"> </w:t>
      </w:r>
      <w:r w:rsidR="00AB4313">
        <w:rPr>
          <w:sz w:val="22"/>
          <w:szCs w:val="22"/>
        </w:rPr>
        <w:t xml:space="preserve">(Requests made via social media must be treated like any other request when received. However, </w:t>
      </w:r>
      <w:proofErr w:type="spellStart"/>
      <w:r w:rsidR="00AB4313">
        <w:rPr>
          <w:sz w:val="22"/>
          <w:szCs w:val="22"/>
        </w:rPr>
        <w:t>Bishopton</w:t>
      </w:r>
      <w:proofErr w:type="spellEnd"/>
      <w:r w:rsidR="00AB4313">
        <w:rPr>
          <w:sz w:val="22"/>
          <w:szCs w:val="22"/>
        </w:rPr>
        <w:t xml:space="preserve"> will not port or transfer personal information via social media channels.</w:t>
      </w:r>
    </w:p>
    <w:p w:rsidR="00117B8D" w:rsidRPr="00117B8D" w:rsidRDefault="00117B8D" w:rsidP="00117B8D">
      <w:pPr>
        <w:tabs>
          <w:tab w:val="left" w:pos="426"/>
        </w:tabs>
        <w:spacing w:after="0" w:line="276" w:lineRule="auto"/>
        <w:ind w:left="720"/>
        <w:rPr>
          <w:rFonts w:ascii="Arial" w:hAnsi="Arial" w:cs="Arial"/>
        </w:rPr>
      </w:pPr>
    </w:p>
    <w:p w:rsidR="00117B8D" w:rsidRPr="007117F6" w:rsidRDefault="00117B8D" w:rsidP="00117B8D">
      <w:pPr>
        <w:pStyle w:val="Default"/>
        <w:rPr>
          <w:b/>
          <w:color w:val="auto"/>
        </w:rPr>
      </w:pPr>
      <w:r w:rsidRPr="007117F6">
        <w:rPr>
          <w:b/>
          <w:color w:val="auto"/>
        </w:rPr>
        <w:t xml:space="preserve">Rights of </w:t>
      </w:r>
      <w:r w:rsidR="00AB4313">
        <w:rPr>
          <w:b/>
          <w:color w:val="auto"/>
        </w:rPr>
        <w:t>Portability</w:t>
      </w:r>
      <w:r w:rsidRPr="007117F6">
        <w:rPr>
          <w:b/>
          <w:color w:val="auto"/>
        </w:rPr>
        <w:t xml:space="preserve"> </w:t>
      </w:r>
    </w:p>
    <w:p w:rsidR="00923BA5" w:rsidRDefault="00923BA5" w:rsidP="00923BA5">
      <w:pPr>
        <w:pStyle w:val="Default"/>
        <w:rPr>
          <w:b/>
          <w:color w:val="auto"/>
          <w:sz w:val="22"/>
          <w:szCs w:val="22"/>
        </w:rPr>
      </w:pPr>
    </w:p>
    <w:p w:rsidR="00117B8D" w:rsidRPr="007117F6" w:rsidRDefault="00117B8D" w:rsidP="00923BA5">
      <w:pPr>
        <w:pStyle w:val="Default"/>
        <w:rPr>
          <w:color w:val="auto"/>
          <w:sz w:val="22"/>
          <w:szCs w:val="22"/>
        </w:rPr>
      </w:pPr>
      <w:r w:rsidRPr="007117F6">
        <w:rPr>
          <w:color w:val="auto"/>
          <w:sz w:val="22"/>
          <w:szCs w:val="22"/>
        </w:rPr>
        <w:t xml:space="preserve">Who has the right to request the </w:t>
      </w:r>
      <w:r w:rsidR="00AB4313">
        <w:rPr>
          <w:color w:val="auto"/>
          <w:sz w:val="22"/>
          <w:szCs w:val="22"/>
        </w:rPr>
        <w:t>porting</w:t>
      </w:r>
      <w:r w:rsidRPr="007117F6">
        <w:rPr>
          <w:color w:val="auto"/>
          <w:sz w:val="22"/>
          <w:szCs w:val="22"/>
        </w:rPr>
        <w:t xml:space="preserve"> of personal data?</w:t>
      </w:r>
    </w:p>
    <w:p w:rsidR="00923BA5" w:rsidRPr="00117B8D" w:rsidRDefault="00923BA5" w:rsidP="00923BA5">
      <w:pPr>
        <w:pStyle w:val="Default"/>
        <w:rPr>
          <w:b/>
          <w:color w:val="auto"/>
          <w:sz w:val="22"/>
          <w:szCs w:val="22"/>
        </w:rPr>
      </w:pPr>
    </w:p>
    <w:p w:rsidR="00117B8D" w:rsidRPr="00117B8D" w:rsidRDefault="00923BA5" w:rsidP="00923BA5">
      <w:pPr>
        <w:pStyle w:val="Default"/>
        <w:rPr>
          <w:color w:val="auto"/>
          <w:sz w:val="22"/>
          <w:szCs w:val="22"/>
        </w:rPr>
      </w:pPr>
      <w:r>
        <w:rPr>
          <w:color w:val="auto"/>
          <w:sz w:val="22"/>
          <w:szCs w:val="22"/>
        </w:rPr>
        <w:t>U</w:t>
      </w:r>
      <w:r w:rsidR="00117B8D" w:rsidRPr="00117B8D">
        <w:rPr>
          <w:color w:val="auto"/>
          <w:sz w:val="22"/>
          <w:szCs w:val="22"/>
        </w:rPr>
        <w:t xml:space="preserve">nder the EU GDPR, any living person, who is the subject of personal information held and processed by </w:t>
      </w:r>
      <w:proofErr w:type="spellStart"/>
      <w:r w:rsidR="007117F6">
        <w:rPr>
          <w:sz w:val="22"/>
          <w:szCs w:val="22"/>
        </w:rPr>
        <w:t>Bishopton</w:t>
      </w:r>
      <w:proofErr w:type="spellEnd"/>
      <w:r w:rsidR="00117B8D" w:rsidRPr="00117B8D">
        <w:rPr>
          <w:sz w:val="22"/>
          <w:szCs w:val="22"/>
        </w:rPr>
        <w:t xml:space="preserve"> </w:t>
      </w:r>
      <w:r w:rsidR="00117B8D" w:rsidRPr="00117B8D">
        <w:rPr>
          <w:color w:val="auto"/>
          <w:sz w:val="22"/>
          <w:szCs w:val="22"/>
        </w:rPr>
        <w:t xml:space="preserve">has a right to request the </w:t>
      </w:r>
      <w:r w:rsidR="00AB4313">
        <w:rPr>
          <w:color w:val="auto"/>
          <w:sz w:val="22"/>
          <w:szCs w:val="22"/>
        </w:rPr>
        <w:t>porting</w:t>
      </w:r>
      <w:r w:rsidR="00117B8D" w:rsidRPr="00117B8D">
        <w:rPr>
          <w:color w:val="auto"/>
          <w:sz w:val="22"/>
          <w:szCs w:val="22"/>
        </w:rPr>
        <w:t xml:space="preserve"> of their personal information (that is in scope). This is a legal right, subject to exemptions.</w:t>
      </w:r>
    </w:p>
    <w:p w:rsidR="00117B8D" w:rsidRPr="00117B8D" w:rsidRDefault="00117B8D" w:rsidP="00117B8D">
      <w:pPr>
        <w:pStyle w:val="Default"/>
        <w:rPr>
          <w:color w:val="auto"/>
          <w:sz w:val="22"/>
          <w:szCs w:val="22"/>
        </w:rPr>
      </w:pPr>
    </w:p>
    <w:p w:rsidR="00117B8D" w:rsidRDefault="00117B8D" w:rsidP="00923BA5">
      <w:pPr>
        <w:pStyle w:val="Default"/>
        <w:rPr>
          <w:color w:val="auto"/>
          <w:sz w:val="22"/>
          <w:szCs w:val="22"/>
        </w:rPr>
      </w:pPr>
      <w:r w:rsidRPr="007117F6">
        <w:rPr>
          <w:color w:val="auto"/>
          <w:sz w:val="22"/>
          <w:szCs w:val="22"/>
        </w:rPr>
        <w:t xml:space="preserve">What can a Data Subject request to be </w:t>
      </w:r>
      <w:r w:rsidR="003728A1">
        <w:rPr>
          <w:color w:val="auto"/>
          <w:sz w:val="22"/>
          <w:szCs w:val="22"/>
        </w:rPr>
        <w:t>ported</w:t>
      </w:r>
      <w:r w:rsidRPr="007117F6">
        <w:rPr>
          <w:color w:val="auto"/>
          <w:sz w:val="22"/>
          <w:szCs w:val="22"/>
        </w:rPr>
        <w:t>?</w:t>
      </w:r>
    </w:p>
    <w:p w:rsidR="003728A1" w:rsidRPr="007117F6" w:rsidRDefault="003728A1" w:rsidP="00923BA5">
      <w:pPr>
        <w:pStyle w:val="Default"/>
        <w:rPr>
          <w:color w:val="auto"/>
          <w:sz w:val="22"/>
          <w:szCs w:val="22"/>
        </w:rPr>
      </w:pPr>
    </w:p>
    <w:p w:rsidR="00117B8D" w:rsidRPr="00117B8D" w:rsidRDefault="00117B8D" w:rsidP="00923BA5">
      <w:pPr>
        <w:pStyle w:val="Default"/>
        <w:rPr>
          <w:color w:val="auto"/>
          <w:sz w:val="22"/>
          <w:szCs w:val="22"/>
        </w:rPr>
      </w:pPr>
      <w:r w:rsidRPr="00117B8D">
        <w:rPr>
          <w:color w:val="auto"/>
          <w:sz w:val="22"/>
          <w:szCs w:val="22"/>
        </w:rPr>
        <w:lastRenderedPageBreak/>
        <w:t xml:space="preserve">Data </w:t>
      </w:r>
      <w:r w:rsidR="003728A1">
        <w:rPr>
          <w:color w:val="auto"/>
          <w:sz w:val="22"/>
          <w:szCs w:val="22"/>
        </w:rPr>
        <w:t>portability</w:t>
      </w:r>
      <w:r w:rsidRPr="00117B8D">
        <w:rPr>
          <w:color w:val="auto"/>
          <w:sz w:val="22"/>
          <w:szCs w:val="22"/>
        </w:rPr>
        <w:t xml:space="preserve"> rights allow the data subject to request to have data </w:t>
      </w:r>
      <w:r w:rsidR="003728A1">
        <w:rPr>
          <w:color w:val="auto"/>
          <w:sz w:val="22"/>
          <w:szCs w:val="22"/>
        </w:rPr>
        <w:t>ported</w:t>
      </w:r>
      <w:r w:rsidRPr="00117B8D">
        <w:rPr>
          <w:color w:val="auto"/>
          <w:sz w:val="22"/>
          <w:szCs w:val="22"/>
        </w:rPr>
        <w:t xml:space="preserve"> that is in scope (see ‘Scope’ above). </w:t>
      </w:r>
    </w:p>
    <w:p w:rsidR="00117B8D" w:rsidRPr="00117B8D" w:rsidRDefault="00117B8D" w:rsidP="00117B8D">
      <w:pPr>
        <w:pStyle w:val="Default"/>
        <w:rPr>
          <w:b/>
          <w:color w:val="auto"/>
          <w:sz w:val="22"/>
          <w:szCs w:val="22"/>
        </w:rPr>
      </w:pPr>
    </w:p>
    <w:p w:rsidR="00117B8D" w:rsidRPr="007117F6" w:rsidRDefault="00117B8D" w:rsidP="00923BA5">
      <w:pPr>
        <w:pStyle w:val="Default"/>
        <w:rPr>
          <w:color w:val="auto"/>
          <w:sz w:val="22"/>
          <w:szCs w:val="22"/>
        </w:rPr>
      </w:pPr>
      <w:r w:rsidRPr="007117F6">
        <w:rPr>
          <w:color w:val="auto"/>
          <w:sz w:val="22"/>
          <w:szCs w:val="22"/>
        </w:rPr>
        <w:t>What does a Data Subject NOT have the right to access?</w:t>
      </w:r>
    </w:p>
    <w:p w:rsidR="00923BA5" w:rsidRPr="00117B8D" w:rsidRDefault="00923BA5" w:rsidP="00923BA5">
      <w:pPr>
        <w:pStyle w:val="Default"/>
        <w:rPr>
          <w:b/>
          <w:color w:val="auto"/>
          <w:sz w:val="22"/>
          <w:szCs w:val="22"/>
        </w:rPr>
      </w:pPr>
    </w:p>
    <w:p w:rsidR="00117B8D" w:rsidRPr="00117B8D" w:rsidRDefault="00117B8D" w:rsidP="00923BA5">
      <w:pPr>
        <w:pStyle w:val="Default"/>
        <w:rPr>
          <w:color w:val="auto"/>
          <w:sz w:val="22"/>
          <w:szCs w:val="22"/>
        </w:rPr>
      </w:pPr>
      <w:r w:rsidRPr="00117B8D">
        <w:rPr>
          <w:color w:val="auto"/>
          <w:sz w:val="22"/>
          <w:szCs w:val="22"/>
        </w:rPr>
        <w:t xml:space="preserve">An individual does not have the right to erase information recorded </w:t>
      </w:r>
      <w:r w:rsidRPr="00117B8D">
        <w:rPr>
          <w:i/>
          <w:color w:val="auto"/>
          <w:sz w:val="22"/>
          <w:szCs w:val="22"/>
        </w:rPr>
        <w:t>about someone else</w:t>
      </w:r>
      <w:r w:rsidRPr="00117B8D">
        <w:rPr>
          <w:color w:val="auto"/>
          <w:sz w:val="22"/>
          <w:szCs w:val="22"/>
        </w:rPr>
        <w:t xml:space="preserve">, unless they are an authorised representative, or have parental responsibility. </w:t>
      </w:r>
    </w:p>
    <w:p w:rsidR="00117B8D" w:rsidRPr="00117B8D" w:rsidRDefault="00117B8D" w:rsidP="00117B8D">
      <w:pPr>
        <w:tabs>
          <w:tab w:val="left" w:pos="426"/>
        </w:tabs>
        <w:spacing w:after="0" w:line="276" w:lineRule="auto"/>
        <w:ind w:left="720"/>
        <w:rPr>
          <w:rFonts w:ascii="Arial" w:hAnsi="Arial" w:cs="Arial"/>
          <w:b/>
        </w:rPr>
      </w:pPr>
    </w:p>
    <w:p w:rsidR="00923BA5" w:rsidRPr="007117F6" w:rsidRDefault="00117B8D" w:rsidP="00923BA5">
      <w:pPr>
        <w:tabs>
          <w:tab w:val="left" w:pos="426"/>
        </w:tabs>
        <w:spacing w:after="0" w:line="276" w:lineRule="auto"/>
        <w:rPr>
          <w:rFonts w:ascii="Arial" w:hAnsi="Arial" w:cs="Arial"/>
        </w:rPr>
      </w:pPr>
      <w:r w:rsidRPr="007117F6">
        <w:rPr>
          <w:rFonts w:ascii="Arial" w:hAnsi="Arial" w:cs="Arial"/>
        </w:rPr>
        <w:t>What are we NOT required to respond to?</w:t>
      </w:r>
    </w:p>
    <w:p w:rsidR="00923BA5" w:rsidRDefault="00923BA5" w:rsidP="00923BA5">
      <w:pPr>
        <w:tabs>
          <w:tab w:val="left" w:pos="426"/>
        </w:tabs>
        <w:spacing w:after="0" w:line="276" w:lineRule="auto"/>
        <w:rPr>
          <w:rFonts w:ascii="Arial" w:hAnsi="Arial" w:cs="Arial"/>
        </w:rPr>
      </w:pPr>
    </w:p>
    <w:p w:rsidR="00117B8D" w:rsidRDefault="007117F6" w:rsidP="00923BA5">
      <w:pPr>
        <w:tabs>
          <w:tab w:val="left" w:pos="426"/>
        </w:tabs>
        <w:spacing w:after="0" w:line="276" w:lineRule="auto"/>
        <w:rPr>
          <w:rFonts w:ascii="Arial" w:hAnsi="Arial" w:cs="Arial"/>
        </w:rPr>
      </w:pPr>
      <w:proofErr w:type="spellStart"/>
      <w:r>
        <w:rPr>
          <w:rFonts w:ascii="Arial" w:hAnsi="Arial" w:cs="Arial"/>
        </w:rPr>
        <w:t>Bishopton</w:t>
      </w:r>
      <w:proofErr w:type="spellEnd"/>
      <w:r w:rsidR="00117B8D" w:rsidRPr="00117B8D">
        <w:rPr>
          <w:rFonts w:ascii="Arial" w:hAnsi="Arial" w:cs="Arial"/>
        </w:rPr>
        <w:t xml:space="preserve"> is not required to respond to </w:t>
      </w:r>
      <w:r w:rsidR="003728A1">
        <w:rPr>
          <w:rFonts w:ascii="Arial" w:hAnsi="Arial" w:cs="Arial"/>
        </w:rPr>
        <w:t>porting</w:t>
      </w:r>
      <w:r w:rsidR="00117B8D" w:rsidRPr="00117B8D">
        <w:rPr>
          <w:rFonts w:ascii="Arial" w:hAnsi="Arial" w:cs="Arial"/>
        </w:rPr>
        <w:t xml:space="preserve"> requests made with insufficient details to enable the location of information to be identified, and to satisfy itself as to the identity of the individual making the request. If a request does not have enough information, we must respond and ask the requester to be more specific. Ignoring the request is not an option. </w:t>
      </w:r>
    </w:p>
    <w:p w:rsidR="00923BA5" w:rsidRPr="00117B8D" w:rsidRDefault="00923BA5" w:rsidP="00923BA5">
      <w:pPr>
        <w:tabs>
          <w:tab w:val="left" w:pos="426"/>
        </w:tabs>
        <w:spacing w:after="0" w:line="276" w:lineRule="auto"/>
        <w:rPr>
          <w:rFonts w:ascii="Arial" w:hAnsi="Arial" w:cs="Arial"/>
        </w:rPr>
      </w:pPr>
    </w:p>
    <w:p w:rsidR="00117B8D" w:rsidRPr="00923BA5" w:rsidRDefault="007117F6" w:rsidP="00923BA5">
      <w:pPr>
        <w:rPr>
          <w:rFonts w:ascii="Arial" w:hAnsi="Arial" w:cs="Arial"/>
        </w:rPr>
      </w:pPr>
      <w:proofErr w:type="spellStart"/>
      <w:r>
        <w:rPr>
          <w:rFonts w:ascii="Arial" w:hAnsi="Arial" w:cs="Arial"/>
        </w:rPr>
        <w:t>Bishopton</w:t>
      </w:r>
      <w:proofErr w:type="spellEnd"/>
      <w:r w:rsidR="00117B8D" w:rsidRPr="00923BA5">
        <w:rPr>
          <w:rFonts w:ascii="Arial" w:hAnsi="Arial" w:cs="Arial"/>
        </w:rPr>
        <w:t xml:space="preserve"> is not obliged to release information to </w:t>
      </w:r>
      <w:r w:rsidR="00117B8D" w:rsidRPr="00923BA5">
        <w:rPr>
          <w:rFonts w:ascii="Arial" w:hAnsi="Arial" w:cs="Arial"/>
          <w:i/>
        </w:rPr>
        <w:t>any person</w:t>
      </w:r>
      <w:r w:rsidR="00923BA5" w:rsidRPr="00923BA5">
        <w:rPr>
          <w:rFonts w:ascii="Arial" w:hAnsi="Arial" w:cs="Arial"/>
        </w:rPr>
        <w:t>, whethe</w:t>
      </w:r>
      <w:r w:rsidR="00923BA5">
        <w:rPr>
          <w:rFonts w:ascii="Arial" w:hAnsi="Arial" w:cs="Arial"/>
        </w:rPr>
        <w:t xml:space="preserve">r </w:t>
      </w:r>
      <w:r w:rsidR="00117B8D" w:rsidRPr="00923BA5">
        <w:rPr>
          <w:rFonts w:ascii="Arial" w:hAnsi="Arial" w:cs="Arial"/>
        </w:rPr>
        <w:t>they are a data subject or their representative, if the items of identification presented are not valid or appear not to be valid (i.e., forged or do not adequately identify an individual/party).</w:t>
      </w:r>
    </w:p>
    <w:p w:rsidR="00117B8D" w:rsidRPr="007117F6" w:rsidRDefault="00117B8D" w:rsidP="00117B8D">
      <w:pPr>
        <w:tabs>
          <w:tab w:val="left" w:pos="426"/>
        </w:tabs>
        <w:spacing w:after="0" w:line="276" w:lineRule="auto"/>
        <w:rPr>
          <w:rFonts w:ascii="Arial" w:hAnsi="Arial" w:cs="Arial"/>
          <w:b/>
          <w:sz w:val="24"/>
          <w:szCs w:val="24"/>
        </w:rPr>
      </w:pPr>
      <w:r w:rsidRPr="007117F6">
        <w:rPr>
          <w:rFonts w:ascii="Arial" w:hAnsi="Arial" w:cs="Arial"/>
          <w:b/>
          <w:sz w:val="24"/>
          <w:szCs w:val="24"/>
        </w:rPr>
        <w:t>Exemptions</w:t>
      </w:r>
    </w:p>
    <w:p w:rsidR="00923BA5" w:rsidRPr="00117B8D" w:rsidRDefault="00923BA5" w:rsidP="00117B8D">
      <w:pPr>
        <w:tabs>
          <w:tab w:val="left" w:pos="426"/>
        </w:tabs>
        <w:spacing w:after="0" w:line="276" w:lineRule="auto"/>
        <w:rPr>
          <w:rFonts w:ascii="Arial" w:hAnsi="Arial" w:cs="Arial"/>
          <w:b/>
        </w:rPr>
      </w:pPr>
    </w:p>
    <w:p w:rsidR="00923BA5" w:rsidRPr="00923BA5" w:rsidRDefault="007117F6" w:rsidP="00923BA5">
      <w:pPr>
        <w:rPr>
          <w:rFonts w:ascii="Arial" w:hAnsi="Arial" w:cs="Arial"/>
        </w:rPr>
      </w:pPr>
      <w:proofErr w:type="spellStart"/>
      <w:r>
        <w:rPr>
          <w:rFonts w:ascii="Arial" w:hAnsi="Arial" w:cs="Arial"/>
        </w:rPr>
        <w:t>Bishopton</w:t>
      </w:r>
      <w:proofErr w:type="spellEnd"/>
      <w:r w:rsidR="00117B8D" w:rsidRPr="00923BA5">
        <w:rPr>
          <w:rFonts w:ascii="Arial" w:hAnsi="Arial" w:cs="Arial"/>
        </w:rPr>
        <w:t xml:space="preserve"> is not obliged to </w:t>
      </w:r>
      <w:r w:rsidR="003728A1">
        <w:rPr>
          <w:rFonts w:ascii="Arial" w:hAnsi="Arial" w:cs="Arial"/>
        </w:rPr>
        <w:t>port</w:t>
      </w:r>
      <w:r w:rsidR="00117B8D" w:rsidRPr="00923BA5">
        <w:rPr>
          <w:rFonts w:ascii="Arial" w:hAnsi="Arial" w:cs="Arial"/>
        </w:rPr>
        <w:t xml:space="preserve"> information </w:t>
      </w:r>
      <w:r w:rsidR="003728A1">
        <w:rPr>
          <w:rFonts w:ascii="Arial" w:hAnsi="Arial" w:cs="Arial"/>
        </w:rPr>
        <w:t>that will, or is likely to cause serious physical or mental harm to any other person.</w:t>
      </w:r>
    </w:p>
    <w:p w:rsidR="00117B8D" w:rsidRDefault="003728A1" w:rsidP="00923BA5">
      <w:pPr>
        <w:rPr>
          <w:rFonts w:ascii="Arial" w:hAnsi="Arial" w:cs="Arial"/>
        </w:rPr>
      </w:pPr>
      <w:proofErr w:type="spellStart"/>
      <w:r>
        <w:rPr>
          <w:rFonts w:ascii="Arial" w:hAnsi="Arial" w:cs="Arial"/>
        </w:rPr>
        <w:t>Bishopton</w:t>
      </w:r>
      <w:proofErr w:type="spellEnd"/>
      <w:r>
        <w:rPr>
          <w:rFonts w:ascii="Arial" w:hAnsi="Arial" w:cs="Arial"/>
        </w:rPr>
        <w:t xml:space="preserve"> is not obliged to port information that would disclose information about another individual who is not the Data Subject.</w:t>
      </w:r>
    </w:p>
    <w:p w:rsidR="003728A1" w:rsidRPr="00923BA5" w:rsidRDefault="003728A1" w:rsidP="00923BA5">
      <w:pPr>
        <w:rPr>
          <w:rFonts w:ascii="Arial" w:hAnsi="Arial" w:cs="Arial"/>
        </w:rPr>
      </w:pPr>
      <w:proofErr w:type="spellStart"/>
      <w:r>
        <w:rPr>
          <w:rFonts w:ascii="Arial" w:hAnsi="Arial" w:cs="Arial"/>
        </w:rPr>
        <w:t>Bishopton</w:t>
      </w:r>
      <w:proofErr w:type="spellEnd"/>
      <w:r>
        <w:rPr>
          <w:rFonts w:ascii="Arial" w:hAnsi="Arial" w:cs="Arial"/>
        </w:rPr>
        <w:t xml:space="preserve"> is not obliged to port information that is not in scope.</w:t>
      </w:r>
    </w:p>
    <w:p w:rsidR="00117B8D" w:rsidRPr="00117B8D" w:rsidRDefault="00117B8D" w:rsidP="00117B8D">
      <w:pPr>
        <w:tabs>
          <w:tab w:val="left" w:pos="426"/>
        </w:tabs>
        <w:spacing w:after="0" w:line="276" w:lineRule="auto"/>
        <w:ind w:left="1418" w:hanging="2160"/>
        <w:rPr>
          <w:rFonts w:ascii="Arial" w:hAnsi="Arial" w:cs="Arial"/>
        </w:rPr>
      </w:pPr>
    </w:p>
    <w:p w:rsidR="00117B8D" w:rsidRPr="007117F6" w:rsidRDefault="00117B8D" w:rsidP="00117B8D">
      <w:pPr>
        <w:pStyle w:val="Default"/>
        <w:rPr>
          <w:b/>
          <w:color w:val="auto"/>
        </w:rPr>
      </w:pPr>
      <w:r w:rsidRPr="007117F6">
        <w:rPr>
          <w:b/>
          <w:color w:val="auto"/>
        </w:rPr>
        <w:t xml:space="preserve">Processing a Request for Data </w:t>
      </w:r>
      <w:r w:rsidR="003728A1">
        <w:rPr>
          <w:b/>
          <w:color w:val="auto"/>
        </w:rPr>
        <w:t>Porting</w:t>
      </w:r>
    </w:p>
    <w:p w:rsidR="00007736" w:rsidRDefault="00007736" w:rsidP="00007736">
      <w:pPr>
        <w:tabs>
          <w:tab w:val="left" w:pos="426"/>
        </w:tabs>
        <w:spacing w:after="0" w:line="276" w:lineRule="auto"/>
        <w:rPr>
          <w:rFonts w:ascii="Arial" w:hAnsi="Arial" w:cs="Arial"/>
          <w:b/>
        </w:rPr>
      </w:pPr>
    </w:p>
    <w:p w:rsidR="00117B8D" w:rsidRPr="00007736" w:rsidRDefault="003728A1" w:rsidP="00007736">
      <w:pPr>
        <w:pStyle w:val="ListParagraph"/>
        <w:numPr>
          <w:ilvl w:val="0"/>
          <w:numId w:val="9"/>
        </w:numPr>
        <w:tabs>
          <w:tab w:val="left" w:pos="426"/>
        </w:tabs>
        <w:spacing w:after="0" w:line="276" w:lineRule="auto"/>
        <w:rPr>
          <w:rFonts w:ascii="Arial" w:hAnsi="Arial" w:cs="Arial"/>
          <w:b/>
        </w:rPr>
      </w:pPr>
      <w:r>
        <w:rPr>
          <w:rFonts w:ascii="Arial" w:hAnsi="Arial" w:cs="Arial"/>
        </w:rPr>
        <w:t xml:space="preserve">The request must be processed without </w:t>
      </w:r>
      <w:r w:rsidR="004F178A">
        <w:rPr>
          <w:rFonts w:ascii="Arial" w:hAnsi="Arial" w:cs="Arial"/>
        </w:rPr>
        <w:t>hindrance</w:t>
      </w:r>
      <w:r>
        <w:rPr>
          <w:rFonts w:ascii="Arial" w:hAnsi="Arial" w:cs="Arial"/>
        </w:rPr>
        <w:t>.</w:t>
      </w:r>
    </w:p>
    <w:p w:rsidR="00007736" w:rsidRPr="00007736" w:rsidRDefault="00117B8D" w:rsidP="00007736">
      <w:pPr>
        <w:pStyle w:val="ListParagraph"/>
        <w:numPr>
          <w:ilvl w:val="0"/>
          <w:numId w:val="9"/>
        </w:numPr>
        <w:tabs>
          <w:tab w:val="left" w:pos="426"/>
        </w:tabs>
        <w:spacing w:after="0" w:line="276" w:lineRule="auto"/>
        <w:rPr>
          <w:rFonts w:ascii="Arial" w:hAnsi="Arial" w:cs="Arial"/>
        </w:rPr>
      </w:pPr>
      <w:r w:rsidRPr="00007736">
        <w:rPr>
          <w:rFonts w:ascii="Arial" w:hAnsi="Arial" w:cs="Arial"/>
        </w:rPr>
        <w:t>Identity of the requesting party must be validated prior to processing.</w:t>
      </w:r>
    </w:p>
    <w:p w:rsidR="00117B8D" w:rsidRPr="00007736" w:rsidRDefault="004F178A" w:rsidP="00007736">
      <w:pPr>
        <w:pStyle w:val="ListParagraph"/>
        <w:numPr>
          <w:ilvl w:val="0"/>
          <w:numId w:val="9"/>
        </w:numPr>
        <w:tabs>
          <w:tab w:val="left" w:pos="426"/>
        </w:tabs>
        <w:spacing w:after="0" w:line="276" w:lineRule="auto"/>
        <w:rPr>
          <w:rFonts w:ascii="Arial" w:hAnsi="Arial" w:cs="Arial"/>
        </w:rPr>
      </w:pPr>
      <w:r>
        <w:rPr>
          <w:rFonts w:ascii="Arial" w:hAnsi="Arial" w:cs="Arial"/>
        </w:rPr>
        <w:t>No fee is chargeable.</w:t>
      </w:r>
    </w:p>
    <w:p w:rsidR="00117B8D" w:rsidRPr="00007736" w:rsidRDefault="004F178A" w:rsidP="00007736">
      <w:pPr>
        <w:pStyle w:val="ListParagraph"/>
        <w:numPr>
          <w:ilvl w:val="0"/>
          <w:numId w:val="9"/>
        </w:numPr>
        <w:tabs>
          <w:tab w:val="left" w:pos="426"/>
        </w:tabs>
        <w:spacing w:after="0" w:line="276" w:lineRule="auto"/>
        <w:rPr>
          <w:rFonts w:ascii="Arial" w:hAnsi="Arial" w:cs="Arial"/>
        </w:rPr>
      </w:pPr>
      <w:r>
        <w:rPr>
          <w:rFonts w:ascii="Arial" w:hAnsi="Arial" w:cs="Arial"/>
        </w:rPr>
        <w:t>Data must be in a format easily used by the receiving party/controller.</w:t>
      </w:r>
    </w:p>
    <w:p w:rsidR="004241F4" w:rsidRDefault="004F178A" w:rsidP="00BE5639">
      <w:pPr>
        <w:pStyle w:val="ListParagraph"/>
        <w:numPr>
          <w:ilvl w:val="0"/>
          <w:numId w:val="9"/>
        </w:numPr>
        <w:tabs>
          <w:tab w:val="left" w:pos="426"/>
        </w:tabs>
        <w:spacing w:after="0" w:line="276" w:lineRule="auto"/>
        <w:rPr>
          <w:rFonts w:ascii="Arial" w:hAnsi="Arial" w:cs="Arial"/>
        </w:rPr>
      </w:pPr>
      <w:r>
        <w:rPr>
          <w:rFonts w:ascii="Arial" w:hAnsi="Arial" w:cs="Arial"/>
        </w:rPr>
        <w:t>Communication with all parties involved in the transference must be open, supportive and in the best interests of the Data Subject.</w:t>
      </w:r>
    </w:p>
    <w:p w:rsidR="004F178A" w:rsidRPr="0007257B" w:rsidRDefault="004F178A" w:rsidP="007117F6">
      <w:pPr>
        <w:pStyle w:val="ListParagraph"/>
        <w:numPr>
          <w:ilvl w:val="0"/>
          <w:numId w:val="9"/>
        </w:numPr>
        <w:tabs>
          <w:tab w:val="left" w:pos="426"/>
        </w:tabs>
        <w:spacing w:after="0" w:line="276" w:lineRule="auto"/>
        <w:rPr>
          <w:rFonts w:ascii="Arial" w:hAnsi="Arial" w:cs="Arial"/>
        </w:rPr>
      </w:pPr>
      <w:r>
        <w:rPr>
          <w:rFonts w:ascii="Arial" w:hAnsi="Arial" w:cs="Arial"/>
        </w:rPr>
        <w:t>Processing does not require the intervention of the Data Protection Officer, although support is available to staff, if required.</w:t>
      </w:r>
    </w:p>
    <w:p w:rsidR="004F178A" w:rsidRDefault="004F178A" w:rsidP="007117F6">
      <w:pPr>
        <w:tabs>
          <w:tab w:val="left" w:pos="426"/>
        </w:tabs>
        <w:spacing w:after="0" w:line="276" w:lineRule="auto"/>
        <w:rPr>
          <w:rFonts w:ascii="Arial" w:hAnsi="Arial" w:cs="Arial"/>
          <w:b/>
          <w:sz w:val="24"/>
          <w:szCs w:val="24"/>
        </w:rPr>
      </w:pPr>
    </w:p>
    <w:p w:rsidR="004F178A" w:rsidRDefault="004F178A" w:rsidP="007117F6">
      <w:pPr>
        <w:tabs>
          <w:tab w:val="left" w:pos="426"/>
        </w:tabs>
        <w:spacing w:after="0" w:line="276" w:lineRule="auto"/>
        <w:rPr>
          <w:rFonts w:ascii="Arial" w:hAnsi="Arial" w:cs="Arial"/>
          <w:b/>
          <w:sz w:val="24"/>
          <w:szCs w:val="24"/>
        </w:rPr>
      </w:pPr>
    </w:p>
    <w:p w:rsidR="004241F4" w:rsidRPr="007117F6" w:rsidRDefault="004241F4" w:rsidP="007117F6">
      <w:pPr>
        <w:tabs>
          <w:tab w:val="left" w:pos="426"/>
        </w:tabs>
        <w:spacing w:after="0" w:line="276" w:lineRule="auto"/>
        <w:rPr>
          <w:rFonts w:ascii="Arial" w:hAnsi="Arial" w:cs="Arial"/>
          <w:sz w:val="24"/>
          <w:szCs w:val="24"/>
        </w:rPr>
      </w:pPr>
      <w:r w:rsidRPr="007117F6">
        <w:rPr>
          <w:rFonts w:ascii="Arial" w:hAnsi="Arial" w:cs="Arial"/>
          <w:b/>
          <w:sz w:val="24"/>
          <w:szCs w:val="24"/>
        </w:rPr>
        <w:t>Monitoring and Evaluation</w:t>
      </w:r>
    </w:p>
    <w:p w:rsidR="004241F4" w:rsidRDefault="004241F4" w:rsidP="004241F4">
      <w:pPr>
        <w:tabs>
          <w:tab w:val="left" w:pos="426"/>
        </w:tabs>
        <w:spacing w:after="0" w:line="276" w:lineRule="auto"/>
        <w:ind w:left="360"/>
        <w:rPr>
          <w:rFonts w:ascii="Arial" w:hAnsi="Arial" w:cs="Arial"/>
        </w:rPr>
      </w:pPr>
    </w:p>
    <w:p w:rsidR="004241F4" w:rsidRDefault="004241F4" w:rsidP="007117F6">
      <w:pPr>
        <w:tabs>
          <w:tab w:val="left" w:pos="426"/>
        </w:tabs>
        <w:spacing w:after="0" w:line="276" w:lineRule="auto"/>
        <w:rPr>
          <w:rFonts w:ascii="Arial" w:hAnsi="Arial" w:cs="Arial"/>
        </w:rPr>
      </w:pPr>
      <w:r>
        <w:rPr>
          <w:rFonts w:ascii="Arial" w:hAnsi="Arial" w:cs="Arial"/>
        </w:rPr>
        <w:t xml:space="preserve">This policy and procedure for Data Erasure will be subject to ongoing monitoring and evaluation to ensure efficacy and compliance </w:t>
      </w:r>
      <w:r w:rsidR="00BE5639">
        <w:rPr>
          <w:rFonts w:ascii="Arial" w:hAnsi="Arial" w:cs="Arial"/>
        </w:rPr>
        <w:t xml:space="preserve">with GDPR. </w:t>
      </w:r>
    </w:p>
    <w:p w:rsidR="00BE5639" w:rsidRDefault="00BE5639" w:rsidP="004241F4">
      <w:pPr>
        <w:tabs>
          <w:tab w:val="left" w:pos="426"/>
        </w:tabs>
        <w:spacing w:after="0" w:line="276" w:lineRule="auto"/>
        <w:ind w:left="360"/>
        <w:rPr>
          <w:rFonts w:ascii="Arial" w:hAnsi="Arial" w:cs="Arial"/>
        </w:rPr>
      </w:pPr>
    </w:p>
    <w:p w:rsidR="00BE5639" w:rsidRPr="00BE5639" w:rsidRDefault="00BE5639" w:rsidP="007117F6">
      <w:pPr>
        <w:spacing w:line="240" w:lineRule="auto"/>
        <w:rPr>
          <w:rFonts w:ascii="Arial" w:hAnsi="Arial" w:cs="Arial"/>
          <w:b/>
        </w:rPr>
      </w:pPr>
      <w:r w:rsidRPr="00BE5639">
        <w:rPr>
          <w:rFonts w:ascii="Arial" w:hAnsi="Arial" w:cs="Arial"/>
          <w:b/>
        </w:rPr>
        <w:t>UNICEF - UNCRC</w:t>
      </w:r>
    </w:p>
    <w:p w:rsidR="00BE5639" w:rsidRPr="00BE5639" w:rsidRDefault="00BE5639" w:rsidP="007117F6">
      <w:pPr>
        <w:rPr>
          <w:rFonts w:ascii="Arial" w:hAnsi="Arial" w:cs="Arial"/>
        </w:rPr>
      </w:pPr>
      <w:r w:rsidRPr="00BE5639">
        <w:rPr>
          <w:rFonts w:ascii="Arial" w:hAnsi="Arial" w:cs="Arial"/>
        </w:rPr>
        <w:t xml:space="preserve">The UN Convention of the Rights of the Child sets out human rights of every person under 18 and applies to every child without discrimination, whatever their ethnicity, gender, religion, </w:t>
      </w:r>
      <w:r w:rsidRPr="00BE5639">
        <w:rPr>
          <w:rFonts w:ascii="Arial" w:hAnsi="Arial" w:cs="Arial"/>
        </w:rPr>
        <w:lastRenderedPageBreak/>
        <w:t>language, abilities or any other status, whatever they think or say, whatever their family background (Article 2).</w:t>
      </w:r>
    </w:p>
    <w:p w:rsidR="00BE5639" w:rsidRPr="00BE5639" w:rsidRDefault="00BE5639" w:rsidP="007117F6">
      <w:pPr>
        <w:rPr>
          <w:rFonts w:ascii="Arial" w:hAnsi="Arial" w:cs="Arial"/>
        </w:rPr>
      </w:pPr>
      <w:r w:rsidRPr="00BE5639">
        <w:rPr>
          <w:rFonts w:ascii="Arial" w:hAnsi="Arial" w:cs="Arial"/>
        </w:rPr>
        <w:t>Articles directly relating to this policy are:</w:t>
      </w:r>
    </w:p>
    <w:p w:rsidR="00BE5639" w:rsidRPr="00BE5639" w:rsidRDefault="00BE5639" w:rsidP="007117F6">
      <w:pPr>
        <w:spacing w:after="0"/>
        <w:rPr>
          <w:rFonts w:ascii="Arial" w:hAnsi="Arial" w:cs="Arial"/>
        </w:rPr>
      </w:pPr>
      <w:r w:rsidRPr="00BE5639">
        <w:rPr>
          <w:rFonts w:ascii="Arial" w:hAnsi="Arial" w:cs="Arial"/>
        </w:rPr>
        <w:t>Article 2 (Non-discrimination)</w:t>
      </w:r>
    </w:p>
    <w:p w:rsidR="00BE5639" w:rsidRPr="00BE5639" w:rsidRDefault="00BE5639" w:rsidP="007117F6">
      <w:pPr>
        <w:spacing w:after="0"/>
        <w:rPr>
          <w:rFonts w:ascii="Arial" w:hAnsi="Arial" w:cs="Arial"/>
        </w:rPr>
      </w:pPr>
      <w:r w:rsidRPr="00BE5639">
        <w:rPr>
          <w:rFonts w:ascii="Arial" w:hAnsi="Arial" w:cs="Arial"/>
        </w:rPr>
        <w:t>Article 3 (best interests of the child)</w:t>
      </w:r>
    </w:p>
    <w:p w:rsidR="00BE5639" w:rsidRPr="00BE5639" w:rsidRDefault="00BE5639" w:rsidP="007117F6">
      <w:pPr>
        <w:spacing w:after="0"/>
        <w:rPr>
          <w:rFonts w:ascii="Arial" w:hAnsi="Arial" w:cs="Arial"/>
        </w:rPr>
      </w:pPr>
      <w:r w:rsidRPr="00BE5639">
        <w:rPr>
          <w:rFonts w:ascii="Arial" w:hAnsi="Arial" w:cs="Arial"/>
        </w:rPr>
        <w:t>Article 5 (Parental guidance and a child’s evolving capacities)</w:t>
      </w:r>
    </w:p>
    <w:p w:rsidR="00BE5639" w:rsidRPr="00BE5639" w:rsidRDefault="00BE5639" w:rsidP="007117F6">
      <w:pPr>
        <w:spacing w:after="0"/>
        <w:rPr>
          <w:rFonts w:ascii="Arial" w:hAnsi="Arial" w:cs="Arial"/>
        </w:rPr>
      </w:pPr>
      <w:r w:rsidRPr="00BE5639">
        <w:rPr>
          <w:rFonts w:ascii="Arial" w:hAnsi="Arial" w:cs="Arial"/>
        </w:rPr>
        <w:t>Article 8 (Protection and preservation of identity)</w:t>
      </w:r>
    </w:p>
    <w:p w:rsidR="00BE5639" w:rsidRPr="00BE5639" w:rsidRDefault="00BE5639" w:rsidP="007117F6">
      <w:pPr>
        <w:spacing w:after="0"/>
        <w:rPr>
          <w:rFonts w:ascii="Arial" w:hAnsi="Arial" w:cs="Arial"/>
        </w:rPr>
      </w:pPr>
      <w:r w:rsidRPr="00BE5639">
        <w:rPr>
          <w:rFonts w:ascii="Arial" w:hAnsi="Arial" w:cs="Arial"/>
        </w:rPr>
        <w:t>Article 12 (Respect the views of the child)</w:t>
      </w:r>
    </w:p>
    <w:p w:rsidR="00BE5639" w:rsidRPr="00BE5639" w:rsidRDefault="00BE5639" w:rsidP="007117F6">
      <w:pPr>
        <w:spacing w:after="0"/>
        <w:rPr>
          <w:rFonts w:ascii="Arial" w:hAnsi="Arial" w:cs="Arial"/>
        </w:rPr>
      </w:pPr>
      <w:r w:rsidRPr="00BE5639">
        <w:rPr>
          <w:rFonts w:ascii="Arial" w:hAnsi="Arial" w:cs="Arial"/>
        </w:rPr>
        <w:t>Article 16 (Right to privacy)</w:t>
      </w:r>
    </w:p>
    <w:p w:rsidR="00BE5639" w:rsidRPr="00BE5639" w:rsidRDefault="00BE5639" w:rsidP="007117F6">
      <w:pPr>
        <w:spacing w:after="0"/>
        <w:rPr>
          <w:rFonts w:ascii="Arial" w:hAnsi="Arial" w:cs="Arial"/>
        </w:rPr>
      </w:pPr>
      <w:r w:rsidRPr="00BE5639">
        <w:rPr>
          <w:rFonts w:ascii="Arial" w:hAnsi="Arial" w:cs="Arial"/>
        </w:rPr>
        <w:t>Article 17 (Access to information from the media)</w:t>
      </w:r>
    </w:p>
    <w:p w:rsidR="00BE5639" w:rsidRPr="00BE5639" w:rsidRDefault="007117F6" w:rsidP="007117F6">
      <w:pPr>
        <w:spacing w:after="0"/>
        <w:rPr>
          <w:rFonts w:ascii="Arial" w:hAnsi="Arial" w:cs="Arial"/>
        </w:rPr>
      </w:pPr>
      <w:r>
        <w:rPr>
          <w:rFonts w:ascii="Arial" w:hAnsi="Arial" w:cs="Arial"/>
        </w:rPr>
        <w:t>A</w:t>
      </w:r>
      <w:r w:rsidR="00BE5639" w:rsidRPr="00BE5639">
        <w:rPr>
          <w:rFonts w:ascii="Arial" w:hAnsi="Arial" w:cs="Arial"/>
        </w:rPr>
        <w:t>rticle 28 (Right to education)</w:t>
      </w:r>
    </w:p>
    <w:p w:rsidR="00BE5639" w:rsidRPr="00BE5639" w:rsidRDefault="00BE5639" w:rsidP="007117F6">
      <w:pPr>
        <w:spacing w:after="0"/>
        <w:rPr>
          <w:rFonts w:ascii="Arial" w:hAnsi="Arial" w:cs="Arial"/>
        </w:rPr>
      </w:pPr>
      <w:r w:rsidRPr="00BE5639">
        <w:rPr>
          <w:rFonts w:ascii="Arial" w:hAnsi="Arial" w:cs="Arial"/>
        </w:rPr>
        <w:t>Article 29 (Goals of education)</w:t>
      </w:r>
    </w:p>
    <w:p w:rsidR="009928B0" w:rsidRDefault="00BE5639" w:rsidP="007117F6">
      <w:pPr>
        <w:spacing w:after="0"/>
        <w:rPr>
          <w:rFonts w:ascii="Arial" w:hAnsi="Arial" w:cs="Arial"/>
        </w:rPr>
      </w:pPr>
      <w:r w:rsidRPr="00BE5639">
        <w:rPr>
          <w:rFonts w:ascii="Arial" w:hAnsi="Arial" w:cs="Arial"/>
        </w:rPr>
        <w:t>Article 41 (Respect for higher national standards)</w:t>
      </w:r>
    </w:p>
    <w:p w:rsidR="009928B0" w:rsidRDefault="009928B0">
      <w:pPr>
        <w:rPr>
          <w:rFonts w:ascii="Arial" w:hAnsi="Arial" w:cs="Arial"/>
        </w:rPr>
      </w:pPr>
      <w:r>
        <w:rPr>
          <w:rFonts w:ascii="Arial" w:hAnsi="Arial" w:cs="Arial"/>
        </w:rPr>
        <w:br w:type="page"/>
      </w:r>
    </w:p>
    <w:p w:rsidR="00BE5639" w:rsidRPr="009928B0" w:rsidRDefault="009928B0" w:rsidP="007117F6">
      <w:pPr>
        <w:spacing w:after="0"/>
        <w:rPr>
          <w:rFonts w:ascii="Arial" w:hAnsi="Arial" w:cs="Arial"/>
          <w:b/>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928B0">
        <w:rPr>
          <w:rFonts w:ascii="Arial" w:hAnsi="Arial" w:cs="Arial"/>
          <w:b/>
        </w:rPr>
        <w:t>Appendix 1</w:t>
      </w:r>
    </w:p>
    <w:p w:rsidR="00BE5639" w:rsidRPr="004241F4" w:rsidRDefault="00BE5639" w:rsidP="004241F4">
      <w:pPr>
        <w:tabs>
          <w:tab w:val="left" w:pos="426"/>
        </w:tabs>
        <w:spacing w:after="0" w:line="276" w:lineRule="auto"/>
        <w:ind w:left="360"/>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21720B" w:rsidTr="004B238C">
        <w:tc>
          <w:tcPr>
            <w:tcW w:w="9016" w:type="dxa"/>
            <w:gridSpan w:val="4"/>
            <w:shd w:val="clear" w:color="auto" w:fill="0070C0"/>
          </w:tcPr>
          <w:p w:rsidR="0021720B" w:rsidRPr="00A72A07" w:rsidRDefault="0021720B" w:rsidP="004B238C">
            <w:pPr>
              <w:rPr>
                <w:b/>
                <w:color w:val="FFFFFF" w:themeColor="background1"/>
                <w:sz w:val="24"/>
                <w:szCs w:val="24"/>
              </w:rPr>
            </w:pPr>
            <w:r w:rsidRPr="00A72A07">
              <w:rPr>
                <w:b/>
                <w:noProof/>
                <w:color w:val="FFFFFF" w:themeColor="background1"/>
                <w:sz w:val="24"/>
                <w:szCs w:val="24"/>
                <w:lang w:eastAsia="en-GB"/>
              </w:rPr>
              <w:drawing>
                <wp:anchor distT="0" distB="0" distL="114300" distR="114300" simplePos="0" relativeHeight="251662336" behindDoc="0" locked="0" layoutInCell="1" allowOverlap="1" wp14:anchorId="19AA8DEF" wp14:editId="3F13B835">
                  <wp:simplePos x="0" y="0"/>
                  <wp:positionH relativeFrom="column">
                    <wp:posOffset>3990975</wp:posOffset>
                  </wp:positionH>
                  <wp:positionV relativeFrom="paragraph">
                    <wp:posOffset>121920</wp:posOffset>
                  </wp:positionV>
                  <wp:extent cx="1513840" cy="4305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54124" t="15709" r="3979" b="18590"/>
                          <a:stretch>
                            <a:fillRect/>
                          </a:stretch>
                        </pic:blipFill>
                        <pic:spPr bwMode="auto">
                          <a:xfrm>
                            <a:off x="0" y="0"/>
                            <a:ext cx="1513840"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A07">
              <w:rPr>
                <w:b/>
                <w:color w:val="FFFFFF" w:themeColor="background1"/>
                <w:sz w:val="24"/>
                <w:szCs w:val="24"/>
              </w:rPr>
              <w:t xml:space="preserve">GDPR: DATA </w:t>
            </w:r>
            <w:r>
              <w:rPr>
                <w:b/>
                <w:color w:val="FFFFFF" w:themeColor="background1"/>
                <w:sz w:val="24"/>
                <w:szCs w:val="24"/>
              </w:rPr>
              <w:t>PORTING</w:t>
            </w:r>
            <w:r w:rsidRPr="00A72A07">
              <w:rPr>
                <w:b/>
                <w:color w:val="FFFFFF" w:themeColor="background1"/>
                <w:sz w:val="24"/>
                <w:szCs w:val="24"/>
              </w:rPr>
              <w:t xml:space="preserve"> RECORD</w:t>
            </w:r>
          </w:p>
          <w:p w:rsidR="0021720B" w:rsidRDefault="0021720B" w:rsidP="004B238C">
            <w:pPr>
              <w:rPr>
                <w:b/>
                <w:color w:val="FFFFFF" w:themeColor="background1"/>
              </w:rPr>
            </w:pPr>
          </w:p>
          <w:p w:rsidR="0021720B" w:rsidRDefault="0021720B" w:rsidP="004B238C">
            <w:pPr>
              <w:rPr>
                <w:b/>
                <w:color w:val="FFFFFF" w:themeColor="background1"/>
              </w:rPr>
            </w:pPr>
          </w:p>
          <w:p w:rsidR="0021720B" w:rsidRPr="001441B7" w:rsidRDefault="0021720B" w:rsidP="004B238C">
            <w:pPr>
              <w:rPr>
                <w:b/>
                <w:color w:val="FFFFFF" w:themeColor="background1"/>
              </w:rPr>
            </w:pPr>
          </w:p>
        </w:tc>
      </w:tr>
      <w:tr w:rsidR="0021720B" w:rsidTr="004B238C">
        <w:tc>
          <w:tcPr>
            <w:tcW w:w="9016" w:type="dxa"/>
            <w:gridSpan w:val="4"/>
          </w:tcPr>
          <w:p w:rsidR="0021720B" w:rsidRPr="00D12982" w:rsidRDefault="0021720B" w:rsidP="004B238C">
            <w:pPr>
              <w:rPr>
                <w:sz w:val="28"/>
                <w:szCs w:val="28"/>
              </w:rPr>
            </w:pPr>
            <w:r w:rsidRPr="00D12982">
              <w:rPr>
                <w:sz w:val="28"/>
                <w:szCs w:val="28"/>
              </w:rPr>
              <w:t xml:space="preserve">Under GDPR, it is a legal duty to record data </w:t>
            </w:r>
            <w:r>
              <w:rPr>
                <w:sz w:val="28"/>
                <w:szCs w:val="28"/>
              </w:rPr>
              <w:t>porting</w:t>
            </w:r>
            <w:r w:rsidRPr="00D12982">
              <w:rPr>
                <w:sz w:val="28"/>
                <w:szCs w:val="28"/>
              </w:rPr>
              <w:t xml:space="preserve"> requests and actions. Please use this form to record all data </w:t>
            </w:r>
            <w:r>
              <w:rPr>
                <w:sz w:val="28"/>
                <w:szCs w:val="28"/>
              </w:rPr>
              <w:t>porting</w:t>
            </w:r>
            <w:r w:rsidRPr="00D12982">
              <w:rPr>
                <w:sz w:val="28"/>
                <w:szCs w:val="28"/>
              </w:rPr>
              <w:t xml:space="preserve"> requests and actions.</w:t>
            </w:r>
          </w:p>
        </w:tc>
      </w:tr>
      <w:tr w:rsidR="0021720B" w:rsidTr="004B238C">
        <w:tc>
          <w:tcPr>
            <w:tcW w:w="2254" w:type="dxa"/>
            <w:shd w:val="clear" w:color="auto" w:fill="BDD6EE" w:themeFill="accent1" w:themeFillTint="66"/>
          </w:tcPr>
          <w:p w:rsidR="0021720B" w:rsidRDefault="0021720B" w:rsidP="004B238C">
            <w:r>
              <w:t>Name of Requester:</w:t>
            </w:r>
          </w:p>
        </w:tc>
        <w:tc>
          <w:tcPr>
            <w:tcW w:w="2254" w:type="dxa"/>
          </w:tcPr>
          <w:p w:rsidR="0021720B" w:rsidRDefault="0021720B" w:rsidP="004B238C"/>
        </w:tc>
        <w:tc>
          <w:tcPr>
            <w:tcW w:w="2254" w:type="dxa"/>
            <w:shd w:val="clear" w:color="auto" w:fill="BDD6EE" w:themeFill="accent1" w:themeFillTint="66"/>
          </w:tcPr>
          <w:p w:rsidR="0021720B" w:rsidRDefault="0021720B" w:rsidP="004B238C">
            <w:r>
              <w:t>ID (passport, Driving Licence number:</w:t>
            </w:r>
          </w:p>
        </w:tc>
        <w:tc>
          <w:tcPr>
            <w:tcW w:w="2254" w:type="dxa"/>
          </w:tcPr>
          <w:p w:rsidR="0021720B" w:rsidRDefault="0021720B" w:rsidP="004B238C"/>
        </w:tc>
      </w:tr>
      <w:tr w:rsidR="0021720B" w:rsidTr="004B238C">
        <w:tc>
          <w:tcPr>
            <w:tcW w:w="4508" w:type="dxa"/>
            <w:gridSpan w:val="2"/>
            <w:shd w:val="clear" w:color="auto" w:fill="BDD6EE" w:themeFill="accent1" w:themeFillTint="66"/>
          </w:tcPr>
          <w:p w:rsidR="0021720B" w:rsidRDefault="0021720B" w:rsidP="004B238C">
            <w:r>
              <w:t>Date request received:</w:t>
            </w:r>
          </w:p>
        </w:tc>
        <w:tc>
          <w:tcPr>
            <w:tcW w:w="4508" w:type="dxa"/>
            <w:gridSpan w:val="2"/>
          </w:tcPr>
          <w:p w:rsidR="0021720B" w:rsidRDefault="0021720B" w:rsidP="004B238C"/>
          <w:p w:rsidR="0021720B" w:rsidRDefault="0021720B" w:rsidP="004B238C"/>
        </w:tc>
      </w:tr>
      <w:tr w:rsidR="0021720B" w:rsidTr="004B238C">
        <w:tc>
          <w:tcPr>
            <w:tcW w:w="4508" w:type="dxa"/>
            <w:gridSpan w:val="2"/>
            <w:shd w:val="clear" w:color="auto" w:fill="BDD6EE" w:themeFill="accent1" w:themeFillTint="66"/>
          </w:tcPr>
          <w:p w:rsidR="0021720B" w:rsidRDefault="0021720B" w:rsidP="004B238C">
            <w:r>
              <w:t>Do exceptions to compliance apply?</w:t>
            </w:r>
          </w:p>
        </w:tc>
        <w:tc>
          <w:tcPr>
            <w:tcW w:w="2254" w:type="dxa"/>
          </w:tcPr>
          <w:p w:rsidR="0021720B" w:rsidRDefault="0021720B" w:rsidP="004B238C">
            <w:pPr>
              <w:jc w:val="center"/>
            </w:pPr>
            <w:r>
              <w:t>YES</w:t>
            </w:r>
          </w:p>
        </w:tc>
        <w:tc>
          <w:tcPr>
            <w:tcW w:w="2254" w:type="dxa"/>
          </w:tcPr>
          <w:p w:rsidR="0021720B" w:rsidRDefault="0021720B" w:rsidP="004B238C">
            <w:pPr>
              <w:jc w:val="center"/>
            </w:pPr>
            <w:r>
              <w:t>NO</w:t>
            </w:r>
          </w:p>
          <w:p w:rsidR="0021720B" w:rsidRDefault="0021720B" w:rsidP="004B238C">
            <w:pPr>
              <w:jc w:val="center"/>
            </w:pPr>
          </w:p>
        </w:tc>
      </w:tr>
      <w:tr w:rsidR="0021720B" w:rsidTr="004B238C">
        <w:tc>
          <w:tcPr>
            <w:tcW w:w="4508" w:type="dxa"/>
            <w:gridSpan w:val="2"/>
            <w:shd w:val="clear" w:color="auto" w:fill="BDD6EE" w:themeFill="accent1" w:themeFillTint="66"/>
          </w:tcPr>
          <w:p w:rsidR="0021720B" w:rsidRDefault="0021720B" w:rsidP="004B238C">
            <w:r>
              <w:t>If YES, please provide details:</w:t>
            </w:r>
          </w:p>
          <w:p w:rsidR="0021720B" w:rsidRDefault="0021720B" w:rsidP="004B238C"/>
          <w:p w:rsidR="0021720B" w:rsidRDefault="0021720B" w:rsidP="004B238C"/>
          <w:p w:rsidR="0021720B" w:rsidRDefault="0021720B" w:rsidP="004B238C"/>
          <w:p w:rsidR="0021720B" w:rsidRDefault="0021720B" w:rsidP="004B238C"/>
          <w:p w:rsidR="0021720B" w:rsidRDefault="0021720B" w:rsidP="004B238C"/>
          <w:p w:rsidR="0021720B" w:rsidRDefault="0021720B" w:rsidP="004B238C"/>
          <w:p w:rsidR="0021720B" w:rsidRDefault="0021720B" w:rsidP="004B238C"/>
        </w:tc>
        <w:tc>
          <w:tcPr>
            <w:tcW w:w="4508" w:type="dxa"/>
            <w:gridSpan w:val="2"/>
          </w:tcPr>
          <w:p w:rsidR="0021720B" w:rsidRDefault="0021720B" w:rsidP="004B238C"/>
          <w:p w:rsidR="0021720B" w:rsidRDefault="0021720B" w:rsidP="004B238C"/>
          <w:p w:rsidR="0021720B" w:rsidRDefault="0021720B" w:rsidP="004B238C"/>
          <w:p w:rsidR="0021720B" w:rsidRDefault="0021720B" w:rsidP="004B238C"/>
          <w:p w:rsidR="0021720B" w:rsidRDefault="0021720B" w:rsidP="004B238C"/>
          <w:p w:rsidR="0021720B" w:rsidRDefault="0021720B" w:rsidP="004B238C"/>
          <w:p w:rsidR="0021720B" w:rsidRDefault="0021720B" w:rsidP="004B238C"/>
          <w:p w:rsidR="0021720B" w:rsidRDefault="0021720B" w:rsidP="004B238C"/>
          <w:p w:rsidR="0021720B" w:rsidRDefault="0021720B" w:rsidP="004B238C"/>
          <w:p w:rsidR="0021720B" w:rsidRDefault="0021720B" w:rsidP="004B238C"/>
        </w:tc>
      </w:tr>
      <w:tr w:rsidR="0021720B" w:rsidTr="004B238C">
        <w:tc>
          <w:tcPr>
            <w:tcW w:w="4508" w:type="dxa"/>
            <w:gridSpan w:val="2"/>
            <w:shd w:val="clear" w:color="auto" w:fill="BDD6EE" w:themeFill="accent1" w:themeFillTint="66"/>
          </w:tcPr>
          <w:p w:rsidR="0021720B" w:rsidRDefault="0021720B" w:rsidP="004B238C">
            <w:r>
              <w:t>Data Subject/Requestor ID validated by:</w:t>
            </w:r>
          </w:p>
        </w:tc>
        <w:tc>
          <w:tcPr>
            <w:tcW w:w="4508" w:type="dxa"/>
            <w:gridSpan w:val="2"/>
          </w:tcPr>
          <w:p w:rsidR="0021720B" w:rsidRDefault="0021720B" w:rsidP="004B238C"/>
          <w:p w:rsidR="0021720B" w:rsidRDefault="0021720B" w:rsidP="004B238C"/>
          <w:p w:rsidR="0021720B" w:rsidRDefault="0021720B" w:rsidP="004B238C"/>
        </w:tc>
      </w:tr>
      <w:tr w:rsidR="0021720B" w:rsidTr="004B238C">
        <w:tc>
          <w:tcPr>
            <w:tcW w:w="4508" w:type="dxa"/>
            <w:gridSpan w:val="2"/>
            <w:shd w:val="clear" w:color="auto" w:fill="BDD6EE" w:themeFill="accent1" w:themeFillTint="66"/>
          </w:tcPr>
          <w:p w:rsidR="0021720B" w:rsidRDefault="0021720B" w:rsidP="004B238C">
            <w:r>
              <w:t xml:space="preserve">If NO, detail categories of data erased: (DO NOT enter data itself, only category identifiers, Name, </w:t>
            </w:r>
            <w:proofErr w:type="spellStart"/>
            <w:r>
              <w:t>DoB</w:t>
            </w:r>
            <w:proofErr w:type="spellEnd"/>
            <w:r>
              <w:t>, or contact details etc.)</w:t>
            </w:r>
          </w:p>
          <w:p w:rsidR="0021720B" w:rsidRDefault="0021720B" w:rsidP="004B238C"/>
          <w:p w:rsidR="0021720B" w:rsidRDefault="0021720B" w:rsidP="004B238C"/>
          <w:p w:rsidR="0021720B" w:rsidRDefault="0021720B" w:rsidP="004B238C"/>
          <w:p w:rsidR="0021720B" w:rsidRDefault="0021720B" w:rsidP="004B238C"/>
        </w:tc>
        <w:tc>
          <w:tcPr>
            <w:tcW w:w="4508" w:type="dxa"/>
            <w:gridSpan w:val="2"/>
          </w:tcPr>
          <w:p w:rsidR="0021720B" w:rsidRDefault="0021720B" w:rsidP="004B238C"/>
          <w:p w:rsidR="0021720B" w:rsidRDefault="0021720B" w:rsidP="004B238C"/>
          <w:p w:rsidR="0021720B" w:rsidRDefault="0021720B" w:rsidP="004B238C"/>
          <w:p w:rsidR="0021720B" w:rsidRDefault="0021720B" w:rsidP="004B238C"/>
          <w:p w:rsidR="0021720B" w:rsidRDefault="0021720B" w:rsidP="004B238C"/>
          <w:p w:rsidR="0021720B" w:rsidRDefault="0021720B" w:rsidP="004B238C"/>
          <w:p w:rsidR="0021720B" w:rsidRDefault="0021720B" w:rsidP="004B238C"/>
          <w:p w:rsidR="0021720B" w:rsidRDefault="0021720B" w:rsidP="004B238C"/>
          <w:p w:rsidR="0021720B" w:rsidRDefault="0021720B" w:rsidP="004B238C"/>
        </w:tc>
      </w:tr>
      <w:tr w:rsidR="0021720B" w:rsidTr="004B238C">
        <w:tc>
          <w:tcPr>
            <w:tcW w:w="4508" w:type="dxa"/>
            <w:gridSpan w:val="2"/>
            <w:shd w:val="clear" w:color="auto" w:fill="BDD6EE" w:themeFill="accent1" w:themeFillTint="66"/>
          </w:tcPr>
          <w:p w:rsidR="0021720B" w:rsidRDefault="0021720B" w:rsidP="004B238C">
            <w:r>
              <w:t>Recipient Organisation/3</w:t>
            </w:r>
            <w:r w:rsidRPr="00534729">
              <w:rPr>
                <w:vertAlign w:val="superscript"/>
              </w:rPr>
              <w:t>rd</w:t>
            </w:r>
            <w:r>
              <w:t xml:space="preserve"> party:</w:t>
            </w:r>
          </w:p>
          <w:p w:rsidR="0021720B" w:rsidRDefault="0021720B" w:rsidP="004B238C"/>
        </w:tc>
        <w:tc>
          <w:tcPr>
            <w:tcW w:w="4508" w:type="dxa"/>
            <w:gridSpan w:val="2"/>
          </w:tcPr>
          <w:p w:rsidR="0021720B" w:rsidRDefault="0021720B" w:rsidP="004B238C"/>
        </w:tc>
      </w:tr>
      <w:tr w:rsidR="0021720B" w:rsidTr="004B238C">
        <w:tc>
          <w:tcPr>
            <w:tcW w:w="4508" w:type="dxa"/>
            <w:gridSpan w:val="2"/>
            <w:shd w:val="clear" w:color="auto" w:fill="BDD6EE" w:themeFill="accent1" w:themeFillTint="66"/>
          </w:tcPr>
          <w:p w:rsidR="0021720B" w:rsidRDefault="0021720B" w:rsidP="004B238C">
            <w:r>
              <w:t>Format in which data was ported:</w:t>
            </w:r>
          </w:p>
          <w:p w:rsidR="0021720B" w:rsidRDefault="0021720B" w:rsidP="004B238C"/>
        </w:tc>
        <w:tc>
          <w:tcPr>
            <w:tcW w:w="4508" w:type="dxa"/>
            <w:gridSpan w:val="2"/>
          </w:tcPr>
          <w:p w:rsidR="0021720B" w:rsidRDefault="0021720B" w:rsidP="004B238C"/>
        </w:tc>
      </w:tr>
      <w:tr w:rsidR="0021720B" w:rsidTr="004B238C">
        <w:tc>
          <w:tcPr>
            <w:tcW w:w="4508" w:type="dxa"/>
            <w:gridSpan w:val="2"/>
            <w:shd w:val="clear" w:color="auto" w:fill="BDD6EE" w:themeFill="accent1" w:themeFillTint="66"/>
          </w:tcPr>
          <w:p w:rsidR="0021720B" w:rsidRDefault="0021720B" w:rsidP="004B238C">
            <w:r>
              <w:t>Date request completed:</w:t>
            </w:r>
          </w:p>
        </w:tc>
        <w:tc>
          <w:tcPr>
            <w:tcW w:w="4508" w:type="dxa"/>
            <w:gridSpan w:val="2"/>
          </w:tcPr>
          <w:p w:rsidR="0021720B" w:rsidRDefault="0021720B" w:rsidP="004B238C"/>
          <w:p w:rsidR="0021720B" w:rsidRDefault="0021720B" w:rsidP="004B238C"/>
        </w:tc>
      </w:tr>
      <w:tr w:rsidR="0021720B" w:rsidTr="004B238C">
        <w:tc>
          <w:tcPr>
            <w:tcW w:w="4508" w:type="dxa"/>
            <w:gridSpan w:val="2"/>
            <w:shd w:val="clear" w:color="auto" w:fill="BDD6EE" w:themeFill="accent1" w:themeFillTint="66"/>
          </w:tcPr>
          <w:p w:rsidR="0021720B" w:rsidRDefault="0021720B" w:rsidP="004B238C">
            <w:r>
              <w:t>Date confirmation sent to requestor:</w:t>
            </w:r>
          </w:p>
        </w:tc>
        <w:tc>
          <w:tcPr>
            <w:tcW w:w="4508" w:type="dxa"/>
            <w:gridSpan w:val="2"/>
          </w:tcPr>
          <w:p w:rsidR="0021720B" w:rsidRDefault="0021720B" w:rsidP="004B238C"/>
          <w:p w:rsidR="0021720B" w:rsidRDefault="0021720B" w:rsidP="004B238C"/>
        </w:tc>
      </w:tr>
    </w:tbl>
    <w:p w:rsidR="00BE146F" w:rsidRPr="00117B8D" w:rsidRDefault="00BE146F" w:rsidP="004241F4"/>
    <w:sectPr w:rsidR="00BE146F" w:rsidRPr="00117B8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090" w:rsidRDefault="005A1090" w:rsidP="00BE5639">
      <w:pPr>
        <w:spacing w:after="0" w:line="240" w:lineRule="auto"/>
      </w:pPr>
      <w:r>
        <w:separator/>
      </w:r>
    </w:p>
  </w:endnote>
  <w:endnote w:type="continuationSeparator" w:id="0">
    <w:p w:rsidR="005A1090" w:rsidRDefault="005A1090" w:rsidP="00BE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938164"/>
      <w:docPartObj>
        <w:docPartGallery w:val="Page Numbers (Bottom of Page)"/>
        <w:docPartUnique/>
      </w:docPartObj>
    </w:sdtPr>
    <w:sdtEndPr/>
    <w:sdtContent>
      <w:sdt>
        <w:sdtPr>
          <w:id w:val="1728636285"/>
          <w:docPartObj>
            <w:docPartGallery w:val="Page Numbers (Top of Page)"/>
            <w:docPartUnique/>
          </w:docPartObj>
        </w:sdtPr>
        <w:sdtEndPr/>
        <w:sdtContent>
          <w:p w:rsidR="00BE5639" w:rsidRDefault="00BE563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D25B4">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25B4">
              <w:rPr>
                <w:b/>
                <w:bCs/>
                <w:noProof/>
              </w:rPr>
              <w:t>6</w:t>
            </w:r>
            <w:r>
              <w:rPr>
                <w:b/>
                <w:bCs/>
                <w:sz w:val="24"/>
                <w:szCs w:val="24"/>
              </w:rPr>
              <w:fldChar w:fldCharType="end"/>
            </w:r>
          </w:p>
        </w:sdtContent>
      </w:sdt>
    </w:sdtContent>
  </w:sdt>
  <w:p w:rsidR="00BE5639" w:rsidRDefault="00BE5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090" w:rsidRDefault="005A1090" w:rsidP="00BE5639">
      <w:pPr>
        <w:spacing w:after="0" w:line="240" w:lineRule="auto"/>
      </w:pPr>
      <w:r>
        <w:separator/>
      </w:r>
    </w:p>
  </w:footnote>
  <w:footnote w:type="continuationSeparator" w:id="0">
    <w:p w:rsidR="005A1090" w:rsidRDefault="005A1090" w:rsidP="00BE56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B38B5"/>
    <w:multiLevelType w:val="hybridMultilevel"/>
    <w:tmpl w:val="AA2CE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CB2510"/>
    <w:multiLevelType w:val="hybridMultilevel"/>
    <w:tmpl w:val="FF2A7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AC3CFD"/>
    <w:multiLevelType w:val="hybridMultilevel"/>
    <w:tmpl w:val="0F06D86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4F0B1EF3"/>
    <w:multiLevelType w:val="hybridMultilevel"/>
    <w:tmpl w:val="F30EFF14"/>
    <w:lvl w:ilvl="0" w:tplc="04090001">
      <w:start w:val="1"/>
      <w:numFmt w:val="bullet"/>
      <w:lvlText w:val=""/>
      <w:lvlJc w:val="left"/>
      <w:pPr>
        <w:tabs>
          <w:tab w:val="num" w:pos="2237"/>
        </w:tabs>
        <w:ind w:left="2237" w:hanging="360"/>
      </w:pPr>
      <w:rPr>
        <w:rFonts w:ascii="Symbol" w:hAnsi="Symbol" w:hint="default"/>
      </w:rPr>
    </w:lvl>
    <w:lvl w:ilvl="1" w:tplc="04090003">
      <w:start w:val="1"/>
      <w:numFmt w:val="bullet"/>
      <w:lvlText w:val="o"/>
      <w:lvlJc w:val="left"/>
      <w:pPr>
        <w:tabs>
          <w:tab w:val="num" w:pos="2957"/>
        </w:tabs>
        <w:ind w:left="2957" w:hanging="360"/>
      </w:pPr>
      <w:rPr>
        <w:rFonts w:ascii="Courier New" w:hAnsi="Courier New" w:cs="Courier New" w:hint="default"/>
      </w:rPr>
    </w:lvl>
    <w:lvl w:ilvl="2" w:tplc="04090005">
      <w:start w:val="1"/>
      <w:numFmt w:val="bullet"/>
      <w:lvlText w:val=""/>
      <w:lvlJc w:val="left"/>
      <w:pPr>
        <w:tabs>
          <w:tab w:val="num" w:pos="3677"/>
        </w:tabs>
        <w:ind w:left="3677" w:hanging="360"/>
      </w:pPr>
      <w:rPr>
        <w:rFonts w:ascii="Wingdings" w:hAnsi="Wingdings" w:hint="default"/>
      </w:rPr>
    </w:lvl>
    <w:lvl w:ilvl="3" w:tplc="04090001">
      <w:start w:val="1"/>
      <w:numFmt w:val="bullet"/>
      <w:lvlText w:val=""/>
      <w:lvlJc w:val="left"/>
      <w:pPr>
        <w:tabs>
          <w:tab w:val="num" w:pos="4397"/>
        </w:tabs>
        <w:ind w:left="4397" w:hanging="360"/>
      </w:pPr>
      <w:rPr>
        <w:rFonts w:ascii="Symbol" w:hAnsi="Symbol" w:hint="default"/>
      </w:rPr>
    </w:lvl>
    <w:lvl w:ilvl="4" w:tplc="04090003">
      <w:start w:val="1"/>
      <w:numFmt w:val="bullet"/>
      <w:lvlText w:val="o"/>
      <w:lvlJc w:val="left"/>
      <w:pPr>
        <w:tabs>
          <w:tab w:val="num" w:pos="5117"/>
        </w:tabs>
        <w:ind w:left="5117" w:hanging="360"/>
      </w:pPr>
      <w:rPr>
        <w:rFonts w:ascii="Courier New" w:hAnsi="Courier New" w:cs="Courier New" w:hint="default"/>
      </w:rPr>
    </w:lvl>
    <w:lvl w:ilvl="5" w:tplc="04090005">
      <w:start w:val="1"/>
      <w:numFmt w:val="bullet"/>
      <w:lvlText w:val=""/>
      <w:lvlJc w:val="left"/>
      <w:pPr>
        <w:tabs>
          <w:tab w:val="num" w:pos="5837"/>
        </w:tabs>
        <w:ind w:left="5837" w:hanging="360"/>
      </w:pPr>
      <w:rPr>
        <w:rFonts w:ascii="Wingdings" w:hAnsi="Wingdings" w:hint="default"/>
      </w:rPr>
    </w:lvl>
    <w:lvl w:ilvl="6" w:tplc="04090001">
      <w:start w:val="1"/>
      <w:numFmt w:val="bullet"/>
      <w:lvlText w:val=""/>
      <w:lvlJc w:val="left"/>
      <w:pPr>
        <w:tabs>
          <w:tab w:val="num" w:pos="6557"/>
        </w:tabs>
        <w:ind w:left="6557" w:hanging="360"/>
      </w:pPr>
      <w:rPr>
        <w:rFonts w:ascii="Symbol" w:hAnsi="Symbol" w:hint="default"/>
      </w:rPr>
    </w:lvl>
    <w:lvl w:ilvl="7" w:tplc="04090003">
      <w:start w:val="1"/>
      <w:numFmt w:val="bullet"/>
      <w:lvlText w:val="o"/>
      <w:lvlJc w:val="left"/>
      <w:pPr>
        <w:tabs>
          <w:tab w:val="num" w:pos="7277"/>
        </w:tabs>
        <w:ind w:left="7277" w:hanging="360"/>
      </w:pPr>
      <w:rPr>
        <w:rFonts w:ascii="Courier New" w:hAnsi="Courier New" w:cs="Courier New" w:hint="default"/>
      </w:rPr>
    </w:lvl>
    <w:lvl w:ilvl="8" w:tplc="04090005">
      <w:start w:val="1"/>
      <w:numFmt w:val="bullet"/>
      <w:lvlText w:val=""/>
      <w:lvlJc w:val="left"/>
      <w:pPr>
        <w:tabs>
          <w:tab w:val="num" w:pos="7997"/>
        </w:tabs>
        <w:ind w:left="7997" w:hanging="360"/>
      </w:pPr>
      <w:rPr>
        <w:rFonts w:ascii="Wingdings" w:hAnsi="Wingdings" w:hint="default"/>
      </w:rPr>
    </w:lvl>
  </w:abstractNum>
  <w:abstractNum w:abstractNumId="4" w15:restartNumberingAfterBreak="0">
    <w:nsid w:val="593C1C82"/>
    <w:multiLevelType w:val="hybridMultilevel"/>
    <w:tmpl w:val="9802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247782"/>
    <w:multiLevelType w:val="hybridMultilevel"/>
    <w:tmpl w:val="241E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C110EF"/>
    <w:multiLevelType w:val="hybridMultilevel"/>
    <w:tmpl w:val="7784A11A"/>
    <w:lvl w:ilvl="0" w:tplc="3FA64F50">
      <w:numFmt w:val="bullet"/>
      <w:lvlText w:val="•"/>
      <w:lvlJc w:val="left"/>
      <w:pPr>
        <w:ind w:left="2520" w:hanging="360"/>
      </w:pPr>
      <w:rPr>
        <w:rFonts w:ascii="Calibri" w:eastAsiaTheme="minorHAnsi" w:hAnsi="Calibri" w:cs="Tahoma"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7" w15:restartNumberingAfterBreak="0">
    <w:nsid w:val="7AE44F51"/>
    <w:multiLevelType w:val="multilevel"/>
    <w:tmpl w:val="7794E28E"/>
    <w:lvl w:ilvl="0">
      <w:start w:val="1"/>
      <w:numFmt w:val="decimal"/>
      <w:lvlText w:val="%1."/>
      <w:lvlJc w:val="left"/>
      <w:pPr>
        <w:tabs>
          <w:tab w:val="num" w:pos="360"/>
        </w:tabs>
        <w:ind w:left="360" w:hanging="360"/>
      </w:pPr>
      <w:rPr>
        <w:rFonts w:ascii="Calibri" w:hAnsi="Calibri" w:cs="Tahoma" w:hint="default"/>
        <w:b w:val="0"/>
        <w:bCs w:val="0"/>
        <w:i w:val="0"/>
        <w:iCs w:val="0"/>
        <w:caps w:val="0"/>
        <w:smallCaps w:val="0"/>
        <w:strike w:val="0"/>
        <w:dstrike w:val="0"/>
        <w:outline w:val="0"/>
        <w:shadow/>
        <w:emboss w:val="0"/>
        <w:imprint w:val="0"/>
        <w:noProof w:val="0"/>
        <w:vanish w:val="0"/>
        <w:webHidden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2"/>
        </w:tabs>
        <w:ind w:left="792" w:hanging="432"/>
      </w:pPr>
      <w:rPr>
        <w:rFonts w:ascii="Calibri" w:hAnsi="Calibri" w:cs="Tahoma" w:hint="default"/>
        <w:b/>
        <w:shadow w:val="0"/>
        <w:color w:val="auto"/>
        <w:sz w:val="22"/>
        <w:szCs w:val="22"/>
      </w:rPr>
    </w:lvl>
    <w:lvl w:ilvl="2">
      <w:start w:val="1"/>
      <w:numFmt w:val="decimal"/>
      <w:lvlText w:val="%1.%2.%3."/>
      <w:lvlJc w:val="left"/>
      <w:pPr>
        <w:tabs>
          <w:tab w:val="num" w:pos="1224"/>
        </w:tabs>
        <w:ind w:left="1224" w:hanging="504"/>
      </w:pPr>
      <w:rPr>
        <w:rFonts w:ascii="Calibri" w:hAnsi="Calibri" w:cs="Tahoma" w:hint="default"/>
        <w:b w:val="0"/>
        <w:i w:val="0"/>
        <w:shadow w:val="0"/>
        <w:color w:val="auto"/>
        <w:sz w:val="22"/>
        <w:szCs w:val="22"/>
      </w:rPr>
    </w:lvl>
    <w:lvl w:ilvl="3">
      <w:start w:val="1"/>
      <w:numFmt w:val="decimal"/>
      <w:lvlText w:val="%1.%2.%3.%4."/>
      <w:lvlJc w:val="left"/>
      <w:pPr>
        <w:tabs>
          <w:tab w:val="num" w:pos="1800"/>
        </w:tabs>
        <w:ind w:left="1728" w:hanging="648"/>
      </w:pPr>
      <w:rPr>
        <w:b w:val="0"/>
        <w:shadow w:val="0"/>
        <w:color w:val="auto"/>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4483"/>
        </w:tabs>
        <w:ind w:left="4339" w:hanging="936"/>
      </w:pPr>
      <w:rPr>
        <w:sz w:val="22"/>
        <w:szCs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6"/>
  </w:num>
  <w:num w:numId="5">
    <w:abstractNumId w:val="2"/>
  </w:num>
  <w:num w:numId="6">
    <w:abstractNumId w:val="5"/>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8D"/>
    <w:rsid w:val="00007736"/>
    <w:rsid w:val="0007257B"/>
    <w:rsid w:val="00117B8D"/>
    <w:rsid w:val="0021720B"/>
    <w:rsid w:val="002D25B4"/>
    <w:rsid w:val="003728A1"/>
    <w:rsid w:val="004241F4"/>
    <w:rsid w:val="004F178A"/>
    <w:rsid w:val="00535B6D"/>
    <w:rsid w:val="00573D07"/>
    <w:rsid w:val="005A1090"/>
    <w:rsid w:val="0063061A"/>
    <w:rsid w:val="007117F6"/>
    <w:rsid w:val="00923BA5"/>
    <w:rsid w:val="00926D10"/>
    <w:rsid w:val="009928B0"/>
    <w:rsid w:val="00AB4313"/>
    <w:rsid w:val="00BE146F"/>
    <w:rsid w:val="00BE5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409D5-F2C3-455A-BC28-4E1C1ACA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7B8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17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B8D"/>
    <w:pPr>
      <w:ind w:left="720"/>
      <w:contextualSpacing/>
    </w:pPr>
  </w:style>
  <w:style w:type="paragraph" w:styleId="Header">
    <w:name w:val="header"/>
    <w:basedOn w:val="Normal"/>
    <w:link w:val="HeaderChar"/>
    <w:uiPriority w:val="99"/>
    <w:unhideWhenUsed/>
    <w:rsid w:val="00BE5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639"/>
  </w:style>
  <w:style w:type="paragraph" w:styleId="Footer">
    <w:name w:val="footer"/>
    <w:basedOn w:val="Normal"/>
    <w:link w:val="FooterChar"/>
    <w:uiPriority w:val="99"/>
    <w:unhideWhenUsed/>
    <w:rsid w:val="00BE5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639"/>
  </w:style>
  <w:style w:type="table" w:customStyle="1" w:styleId="TableGrid1">
    <w:name w:val="Table Grid1"/>
    <w:basedOn w:val="TableNormal"/>
    <w:next w:val="TableGrid"/>
    <w:uiPriority w:val="39"/>
    <w:rsid w:val="00992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91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BTSJohnson</dc:creator>
  <cp:keywords/>
  <dc:description/>
  <cp:lastModifiedBy>Kirsty Walsh</cp:lastModifiedBy>
  <cp:revision>3</cp:revision>
  <dcterms:created xsi:type="dcterms:W3CDTF">2021-01-14T15:43:00Z</dcterms:created>
  <dcterms:modified xsi:type="dcterms:W3CDTF">2021-02-03T15:24:00Z</dcterms:modified>
</cp:coreProperties>
</file>