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673"/>
        <w:tblW w:w="5000" w:type="pct"/>
        <w:tblLook w:val="04A0" w:firstRow="1" w:lastRow="0" w:firstColumn="1" w:lastColumn="0" w:noHBand="0" w:noVBand="1"/>
      </w:tblPr>
      <w:tblGrid>
        <w:gridCol w:w="1591"/>
        <w:gridCol w:w="1736"/>
        <w:gridCol w:w="2958"/>
        <w:gridCol w:w="2958"/>
        <w:gridCol w:w="2958"/>
        <w:gridCol w:w="2954"/>
        <w:gridCol w:w="2954"/>
        <w:gridCol w:w="2812"/>
      </w:tblGrid>
      <w:tr w:rsidR="00296D9B" w14:paraId="0ADB2AB2" w14:textId="77777777" w:rsidTr="00296D9B">
        <w:trPr>
          <w:trHeight w:val="578"/>
        </w:trPr>
        <w:tc>
          <w:tcPr>
            <w:tcW w:w="5000" w:type="pct"/>
            <w:gridSpan w:val="8"/>
            <w:shd w:val="clear" w:color="auto" w:fill="0070C0"/>
          </w:tcPr>
          <w:p w14:paraId="4872E906" w14:textId="77777777" w:rsidR="00296D9B" w:rsidRPr="00EB64F6" w:rsidRDefault="00296D9B" w:rsidP="00296D9B">
            <w:pPr>
              <w:spacing w:line="360" w:lineRule="auto"/>
              <w:jc w:val="center"/>
              <w:rPr>
                <w:b/>
                <w:bCs/>
                <w:color w:val="FFFFFF" w:themeColor="background1"/>
                <w:sz w:val="52"/>
                <w:szCs w:val="52"/>
              </w:rPr>
            </w:pPr>
            <w:r w:rsidRPr="00EB64F6">
              <w:rPr>
                <w:b/>
                <w:bCs/>
                <w:noProof/>
                <w:color w:val="FFFFFF" w:themeColor="background1"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8D8EE55" wp14:editId="753C0C4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9525</wp:posOffset>
                  </wp:positionV>
                  <wp:extent cx="152908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59" y="21098"/>
                      <wp:lineTo x="21259" y="0"/>
                      <wp:lineTo x="0" y="0"/>
                    </wp:wrapPolygon>
                  </wp:wrapThrough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FFFFFF" w:themeColor="background1"/>
                <w:sz w:val="52"/>
                <w:szCs w:val="52"/>
              </w:rPr>
              <w:t>Bishopton Long Term KS4</w:t>
            </w:r>
            <w:r w:rsidRPr="00EB64F6">
              <w:rPr>
                <w:b/>
                <w:bCs/>
                <w:color w:val="FFFFFF" w:themeColor="background1"/>
                <w:sz w:val="52"/>
                <w:szCs w:val="52"/>
              </w:rPr>
              <w:t xml:space="preserve"> Curriculum Overview</w:t>
            </w:r>
          </w:p>
          <w:p w14:paraId="7B6272CD" w14:textId="77777777" w:rsidR="00296D9B" w:rsidRDefault="00296D9B" w:rsidP="00296D9B">
            <w:pPr>
              <w:spacing w:line="360" w:lineRule="auto"/>
            </w:pPr>
          </w:p>
        </w:tc>
      </w:tr>
      <w:tr w:rsidR="00296D9B" w14:paraId="18063B60" w14:textId="77777777" w:rsidTr="00296D9B">
        <w:trPr>
          <w:trHeight w:val="578"/>
        </w:trPr>
        <w:tc>
          <w:tcPr>
            <w:tcW w:w="795" w:type="pct"/>
            <w:gridSpan w:val="2"/>
            <w:shd w:val="clear" w:color="auto" w:fill="0070C0"/>
          </w:tcPr>
          <w:p w14:paraId="1501AAD6" w14:textId="77777777" w:rsidR="00296D9B" w:rsidRPr="00EB64F6" w:rsidRDefault="00296D9B" w:rsidP="00296D9B">
            <w:pPr>
              <w:jc w:val="center"/>
              <w:rPr>
                <w:b/>
                <w:bCs/>
              </w:rPr>
            </w:pPr>
            <w:r w:rsidRPr="00EB64F6">
              <w:rPr>
                <w:b/>
                <w:bCs/>
                <w:color w:val="FFFFFF" w:themeColor="background1"/>
              </w:rPr>
              <w:t>Subject:</w:t>
            </w:r>
          </w:p>
        </w:tc>
        <w:tc>
          <w:tcPr>
            <w:tcW w:w="1414" w:type="pct"/>
            <w:gridSpan w:val="2"/>
            <w:shd w:val="clear" w:color="auto" w:fill="FFFFFF" w:themeFill="background1"/>
          </w:tcPr>
          <w:p w14:paraId="7C0381BF" w14:textId="2C9AB733" w:rsidR="00296D9B" w:rsidRDefault="004B530C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  <w:r w:rsidR="00296D9B">
              <w:rPr>
                <w:b/>
                <w:bCs/>
              </w:rPr>
              <w:t xml:space="preserve"> GCSE- YEAR 10</w:t>
            </w:r>
          </w:p>
          <w:p w14:paraId="2D956A75" w14:textId="0930616E" w:rsidR="00296D9B" w:rsidRDefault="004B530C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  <w:r w:rsidR="00296D9B">
              <w:rPr>
                <w:b/>
                <w:bCs/>
              </w:rPr>
              <w:t xml:space="preserve"> GCSE- YEAR 11</w:t>
            </w:r>
          </w:p>
        </w:tc>
        <w:tc>
          <w:tcPr>
            <w:tcW w:w="707" w:type="pct"/>
            <w:shd w:val="clear" w:color="auto" w:fill="0070C0"/>
          </w:tcPr>
          <w:p w14:paraId="5821DDE6" w14:textId="77777777" w:rsidR="00296D9B" w:rsidRPr="00EB64F6" w:rsidRDefault="00296D9B" w:rsidP="00296D9B">
            <w:pPr>
              <w:jc w:val="center"/>
              <w:rPr>
                <w:b/>
                <w:bCs/>
              </w:rPr>
            </w:pPr>
            <w:r w:rsidRPr="00EB64F6">
              <w:rPr>
                <w:b/>
                <w:bCs/>
                <w:color w:val="FFFFFF" w:themeColor="background1"/>
              </w:rPr>
              <w:t xml:space="preserve">Teacher </w:t>
            </w:r>
          </w:p>
        </w:tc>
        <w:tc>
          <w:tcPr>
            <w:tcW w:w="2084" w:type="pct"/>
            <w:gridSpan w:val="3"/>
            <w:shd w:val="clear" w:color="auto" w:fill="FFFFFF" w:themeFill="background1"/>
          </w:tcPr>
          <w:p w14:paraId="264AA0C4" w14:textId="451F3CD3" w:rsidR="00296D9B" w:rsidRDefault="00A70374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Mr </w:t>
            </w:r>
            <w:r w:rsidR="004B530C">
              <w:rPr>
                <w:b/>
                <w:bCs/>
              </w:rPr>
              <w:t>LEGENDER</w:t>
            </w:r>
          </w:p>
        </w:tc>
      </w:tr>
      <w:tr w:rsidR="00296D9B" w14:paraId="44CF0ADC" w14:textId="77777777" w:rsidTr="00296D9B">
        <w:trPr>
          <w:trHeight w:val="578"/>
        </w:trPr>
        <w:tc>
          <w:tcPr>
            <w:tcW w:w="380" w:type="pct"/>
            <w:vMerge w:val="restart"/>
            <w:shd w:val="clear" w:color="auto" w:fill="0070C0"/>
          </w:tcPr>
          <w:p w14:paraId="42207FE2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Year 10</w:t>
            </w:r>
          </w:p>
        </w:tc>
        <w:tc>
          <w:tcPr>
            <w:tcW w:w="415" w:type="pct"/>
            <w:shd w:val="clear" w:color="auto" w:fill="B4C6E7" w:themeFill="accent1" w:themeFillTint="66"/>
          </w:tcPr>
          <w:p w14:paraId="73D6C8CE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TERM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2CE04B60" w14:textId="078CFE5D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Autumn 1</w:t>
            </w:r>
            <w:r w:rsidR="003E1C87">
              <w:rPr>
                <w:rFonts w:cstheme="minorHAnsi"/>
                <w:b/>
                <w:bCs/>
              </w:rPr>
              <w:t xml:space="preserve"> (</w:t>
            </w:r>
            <w:r w:rsidR="00670F01">
              <w:rPr>
                <w:rFonts w:cstheme="minorHAnsi"/>
                <w:b/>
                <w:bCs/>
              </w:rPr>
              <w:t>7</w:t>
            </w:r>
            <w:r w:rsidR="003E1C87">
              <w:rPr>
                <w:rFonts w:cstheme="minorHAnsi"/>
                <w:b/>
                <w:bCs/>
              </w:rPr>
              <w:t xml:space="preserve"> Weeks)</w:t>
            </w:r>
          </w:p>
          <w:p w14:paraId="11E28086" w14:textId="3843671C" w:rsidR="00065800" w:rsidRPr="00F61BC5" w:rsidRDefault="00065800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Week 1 – Week </w:t>
            </w:r>
            <w:r w:rsidR="00670F01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691A9DAC" w14:textId="48A35922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Autumn 2</w:t>
            </w:r>
            <w:r w:rsidR="003E1C87">
              <w:rPr>
                <w:rFonts w:cstheme="minorHAnsi"/>
                <w:b/>
                <w:bCs/>
              </w:rPr>
              <w:t xml:space="preserve"> (7 Weeks)</w:t>
            </w:r>
          </w:p>
          <w:p w14:paraId="3969478F" w14:textId="4484B87C" w:rsidR="00065800" w:rsidRPr="00F61BC5" w:rsidRDefault="00065800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Week </w:t>
            </w:r>
            <w:r w:rsidR="00670F01">
              <w:rPr>
                <w:rFonts w:cstheme="minorHAnsi"/>
                <w:b/>
                <w:bCs/>
              </w:rPr>
              <w:t>8</w:t>
            </w:r>
            <w:r>
              <w:rPr>
                <w:rFonts w:cstheme="minorHAnsi"/>
                <w:b/>
                <w:bCs/>
              </w:rPr>
              <w:t xml:space="preserve"> – Week </w:t>
            </w:r>
            <w:r w:rsidR="00022677">
              <w:rPr>
                <w:rFonts w:cstheme="minorHAnsi"/>
                <w:b/>
                <w:bCs/>
              </w:rPr>
              <w:t>1</w:t>
            </w:r>
            <w:r w:rsidR="00670F01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679F4E81" w14:textId="7023D604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Spring 1</w:t>
            </w:r>
            <w:r w:rsidR="003E1C87">
              <w:rPr>
                <w:rFonts w:cstheme="minorHAnsi"/>
                <w:b/>
                <w:bCs/>
              </w:rPr>
              <w:t xml:space="preserve"> (</w:t>
            </w:r>
            <w:r w:rsidR="00670F01">
              <w:rPr>
                <w:rFonts w:cstheme="minorHAnsi"/>
                <w:b/>
                <w:bCs/>
              </w:rPr>
              <w:t>7</w:t>
            </w:r>
            <w:r w:rsidR="003E1C87">
              <w:rPr>
                <w:rFonts w:cstheme="minorHAnsi"/>
                <w:b/>
                <w:bCs/>
              </w:rPr>
              <w:t xml:space="preserve"> Weeks)</w:t>
            </w:r>
          </w:p>
          <w:p w14:paraId="16EAF93E" w14:textId="2EDDB0F1" w:rsidR="00022677" w:rsidRPr="00F61BC5" w:rsidRDefault="00022677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1</w:t>
            </w:r>
            <w:r w:rsidR="00670F01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 xml:space="preserve"> – Week 21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166E62DF" w14:textId="1E1BC34C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Spring 2</w:t>
            </w:r>
            <w:r w:rsidR="003E1C87">
              <w:rPr>
                <w:rFonts w:cstheme="minorHAnsi"/>
                <w:b/>
                <w:bCs/>
              </w:rPr>
              <w:t xml:space="preserve"> (</w:t>
            </w:r>
            <w:r w:rsidR="00670F01">
              <w:rPr>
                <w:rFonts w:cstheme="minorHAnsi"/>
                <w:b/>
                <w:bCs/>
              </w:rPr>
              <w:t>6</w:t>
            </w:r>
            <w:r w:rsidR="003E1C87">
              <w:rPr>
                <w:rFonts w:cstheme="minorHAnsi"/>
                <w:b/>
                <w:bCs/>
              </w:rPr>
              <w:t xml:space="preserve"> Weeks)</w:t>
            </w:r>
          </w:p>
          <w:p w14:paraId="4F686D27" w14:textId="0563F1F7" w:rsidR="00022677" w:rsidRPr="00F61BC5" w:rsidRDefault="00022677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22 – Week 2</w:t>
            </w:r>
            <w:r w:rsidR="00670F01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77246377" w14:textId="271A26DD" w:rsidR="00296D9B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Summer 1</w:t>
            </w:r>
            <w:r w:rsidR="003E1C87">
              <w:rPr>
                <w:rFonts w:cstheme="minorHAnsi"/>
                <w:b/>
                <w:bCs/>
              </w:rPr>
              <w:t xml:space="preserve"> (</w:t>
            </w:r>
            <w:r w:rsidR="00670F01">
              <w:rPr>
                <w:rFonts w:cstheme="minorHAnsi"/>
                <w:b/>
                <w:bCs/>
              </w:rPr>
              <w:t>5</w:t>
            </w:r>
            <w:r w:rsidR="003E1C87">
              <w:rPr>
                <w:rFonts w:cstheme="minorHAnsi"/>
                <w:b/>
                <w:bCs/>
              </w:rPr>
              <w:t xml:space="preserve"> Weeks)</w:t>
            </w:r>
          </w:p>
          <w:p w14:paraId="743062C2" w14:textId="16E42BA4" w:rsidR="00022677" w:rsidRPr="00F61BC5" w:rsidRDefault="00022677" w:rsidP="00296D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2</w:t>
            </w:r>
            <w:r w:rsidR="00670F01">
              <w:rPr>
                <w:rFonts w:cstheme="minorHAnsi"/>
                <w:b/>
                <w:bCs/>
              </w:rPr>
              <w:t>8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4337C">
              <w:rPr>
                <w:rFonts w:cstheme="minorHAnsi"/>
                <w:b/>
                <w:bCs/>
              </w:rPr>
              <w:t>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4337C">
              <w:rPr>
                <w:rFonts w:cstheme="minorHAnsi"/>
                <w:b/>
                <w:bCs/>
              </w:rPr>
              <w:t xml:space="preserve">Week </w:t>
            </w:r>
            <w:r>
              <w:rPr>
                <w:rFonts w:cstheme="minorHAnsi"/>
                <w:b/>
                <w:bCs/>
              </w:rPr>
              <w:t>3</w:t>
            </w:r>
            <w:r w:rsidR="00670F01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72" w:type="pct"/>
            <w:shd w:val="clear" w:color="auto" w:fill="B4C6E7" w:themeFill="accent1" w:themeFillTint="66"/>
          </w:tcPr>
          <w:p w14:paraId="0FD6AB41" w14:textId="2573161B" w:rsidR="00296D9B" w:rsidRDefault="00296D9B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Summer 2 </w:t>
            </w:r>
            <w:r w:rsidR="003E1C87">
              <w:rPr>
                <w:b/>
                <w:bCs/>
              </w:rPr>
              <w:t>(</w:t>
            </w:r>
            <w:r w:rsidR="00670F01">
              <w:rPr>
                <w:b/>
                <w:bCs/>
              </w:rPr>
              <w:t>7</w:t>
            </w:r>
            <w:r w:rsidR="003E1C87">
              <w:rPr>
                <w:b/>
                <w:bCs/>
              </w:rPr>
              <w:t xml:space="preserve"> Weeks)</w:t>
            </w:r>
          </w:p>
          <w:p w14:paraId="7F499466" w14:textId="0666A674" w:rsidR="00022677" w:rsidRPr="00303C52" w:rsidRDefault="00022677" w:rsidP="0029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  <w:r w:rsidR="00670F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– Week 39</w:t>
            </w:r>
          </w:p>
        </w:tc>
      </w:tr>
      <w:tr w:rsidR="00296D9B" w14:paraId="09B9C24C" w14:textId="77777777" w:rsidTr="00296D9B">
        <w:trPr>
          <w:trHeight w:val="1812"/>
        </w:trPr>
        <w:tc>
          <w:tcPr>
            <w:tcW w:w="380" w:type="pct"/>
            <w:vMerge/>
            <w:shd w:val="clear" w:color="auto" w:fill="0070C0"/>
          </w:tcPr>
          <w:p w14:paraId="55E072DC" w14:textId="77777777" w:rsidR="00296D9B" w:rsidRPr="00303C52" w:rsidRDefault="00296D9B" w:rsidP="00296D9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5" w:type="pct"/>
          </w:tcPr>
          <w:p w14:paraId="1EA35311" w14:textId="77777777" w:rsidR="00296D9B" w:rsidRPr="00F61BC5" w:rsidRDefault="00296D9B" w:rsidP="00296D9B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WHAT ARE WE LEARNING ABOUT?</w:t>
            </w:r>
          </w:p>
        </w:tc>
        <w:tc>
          <w:tcPr>
            <w:tcW w:w="707" w:type="pct"/>
          </w:tcPr>
          <w:p w14:paraId="6019F5DA" w14:textId="5F7738C9" w:rsidR="00627ECD" w:rsidRPr="0031262E" w:rsidRDefault="00627ECD" w:rsidP="0031262E">
            <w:pPr>
              <w:rPr>
                <w:rFonts w:cstheme="minorHAnsi"/>
              </w:rPr>
            </w:pPr>
            <w:r w:rsidRPr="0031262E">
              <w:rPr>
                <w:rFonts w:cstheme="minorHAnsi"/>
              </w:rPr>
              <w:t>Baseline assessment</w:t>
            </w:r>
          </w:p>
          <w:p w14:paraId="1615B08E" w14:textId="512A555F" w:rsidR="00296D9B" w:rsidRPr="00706491" w:rsidRDefault="00706491" w:rsidP="000974C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>Basic number</w:t>
            </w:r>
          </w:p>
          <w:p w14:paraId="20633DED" w14:textId="77777777" w:rsidR="00706491" w:rsidRPr="00706491" w:rsidRDefault="00706491" w:rsidP="000974C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>Number properties</w:t>
            </w:r>
          </w:p>
          <w:p w14:paraId="6AC2F227" w14:textId="77777777" w:rsidR="00706491" w:rsidRPr="00706491" w:rsidRDefault="00706491" w:rsidP="000974C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>Square, roots &amp; calculations</w:t>
            </w:r>
          </w:p>
          <w:p w14:paraId="3405C91B" w14:textId="77777777" w:rsidR="00706491" w:rsidRDefault="00706491" w:rsidP="0006580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>Approximation</w:t>
            </w:r>
            <w:r w:rsidR="00065800">
              <w:rPr>
                <w:rFonts w:cstheme="minorHAnsi"/>
              </w:rPr>
              <w:t>s</w:t>
            </w:r>
          </w:p>
          <w:p w14:paraId="191588FD" w14:textId="77777777" w:rsidR="00F95ECA" w:rsidRDefault="00F95ECA" w:rsidP="00F95EC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Decimals and fractions</w:t>
            </w:r>
          </w:p>
          <w:p w14:paraId="23F96894" w14:textId="77777777" w:rsidR="00A70374" w:rsidRDefault="00A70374" w:rsidP="00A70374">
            <w:pPr>
              <w:jc w:val="center"/>
              <w:rPr>
                <w:rFonts w:cstheme="minorHAnsi"/>
              </w:rPr>
            </w:pPr>
          </w:p>
          <w:p w14:paraId="3022C470" w14:textId="77CE86CA" w:rsidR="00257638" w:rsidRPr="0021635A" w:rsidRDefault="0021635A" w:rsidP="00257638">
            <w:pPr>
              <w:rPr>
                <w:rFonts w:cstheme="minorHAnsi"/>
              </w:rPr>
            </w:pPr>
            <w:r>
              <w:rPr>
                <w:rFonts w:cstheme="minorHAnsi"/>
              </w:rPr>
              <w:t>Functional skills Level 1</w:t>
            </w:r>
          </w:p>
        </w:tc>
        <w:tc>
          <w:tcPr>
            <w:tcW w:w="707" w:type="pct"/>
          </w:tcPr>
          <w:p w14:paraId="6144F40C" w14:textId="2CD8729A" w:rsidR="00065800" w:rsidRPr="00706491" w:rsidRDefault="00065800" w:rsidP="0006580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>Fractions</w:t>
            </w:r>
          </w:p>
          <w:p w14:paraId="527F3F7A" w14:textId="77777777" w:rsidR="00706491" w:rsidRDefault="00065800" w:rsidP="005F652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 xml:space="preserve">Ratio, </w:t>
            </w:r>
            <w:proofErr w:type="gramStart"/>
            <w:r w:rsidRPr="00706491">
              <w:rPr>
                <w:rFonts w:cstheme="minorHAnsi"/>
              </w:rPr>
              <w:t>proportion</w:t>
            </w:r>
            <w:proofErr w:type="gramEnd"/>
            <w:r w:rsidRPr="00706491">
              <w:rPr>
                <w:rFonts w:cstheme="minorHAnsi"/>
              </w:rPr>
              <w:t xml:space="preserve"> and rates of change: Ratio, speed and proportion</w:t>
            </w:r>
          </w:p>
          <w:p w14:paraId="76B31BEF" w14:textId="7E61D022" w:rsidR="00150B33" w:rsidRDefault="00150B33" w:rsidP="00150B3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>Percentages and interest</w:t>
            </w:r>
          </w:p>
          <w:p w14:paraId="1DED73BF" w14:textId="77777777" w:rsidR="00A70374" w:rsidRDefault="00A70374" w:rsidP="00A70374">
            <w:pPr>
              <w:jc w:val="center"/>
              <w:rPr>
                <w:rFonts w:cstheme="minorHAnsi"/>
              </w:rPr>
            </w:pPr>
          </w:p>
          <w:p w14:paraId="097A98D3" w14:textId="3ECAEAB1" w:rsidR="0031262E" w:rsidRPr="0031262E" w:rsidRDefault="0031262E" w:rsidP="00257638">
            <w:pPr>
              <w:rPr>
                <w:rFonts w:cstheme="minorHAnsi"/>
              </w:rPr>
            </w:pPr>
            <w:r w:rsidRPr="0031262E">
              <w:rPr>
                <w:rFonts w:cstheme="minorHAnsi"/>
              </w:rPr>
              <w:t xml:space="preserve">End of </w:t>
            </w:r>
            <w:r>
              <w:rPr>
                <w:rFonts w:cstheme="minorHAnsi"/>
              </w:rPr>
              <w:t>t</w:t>
            </w:r>
            <w:r w:rsidRPr="0031262E">
              <w:rPr>
                <w:rFonts w:cstheme="minorHAnsi"/>
              </w:rPr>
              <w:t>erm assessment</w:t>
            </w:r>
          </w:p>
          <w:p w14:paraId="4727D991" w14:textId="2080A41B" w:rsidR="00150B33" w:rsidRPr="00150B33" w:rsidRDefault="00150B33" w:rsidP="00150B33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707" w:type="pct"/>
          </w:tcPr>
          <w:p w14:paraId="1B6563FC" w14:textId="77777777" w:rsidR="00444B3F" w:rsidRDefault="00444B3F" w:rsidP="00444B3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44B3F">
              <w:rPr>
                <w:rFonts w:cstheme="minorHAnsi"/>
              </w:rPr>
              <w:t>Powers and standard form</w:t>
            </w:r>
          </w:p>
          <w:p w14:paraId="3BD79777" w14:textId="0D9B5700" w:rsidR="005F6525" w:rsidRPr="00444B3F" w:rsidRDefault="005F6525" w:rsidP="00444B3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44B3F">
              <w:rPr>
                <w:rFonts w:cstheme="minorHAnsi"/>
              </w:rPr>
              <w:t>Probability and events</w:t>
            </w:r>
          </w:p>
          <w:p w14:paraId="17E9A68A" w14:textId="77777777" w:rsidR="008E7DD7" w:rsidRDefault="005F6525" w:rsidP="005F652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Combined events </w:t>
            </w:r>
          </w:p>
          <w:p w14:paraId="3897720C" w14:textId="79A6C449" w:rsidR="00706491" w:rsidRDefault="00706491" w:rsidP="005F652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Linear graphs</w:t>
            </w:r>
          </w:p>
          <w:p w14:paraId="5AE0724E" w14:textId="6F4217A8" w:rsidR="00706491" w:rsidRPr="0058716D" w:rsidRDefault="008E7DD7" w:rsidP="005871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Linear graphs </w:t>
            </w:r>
            <w:r w:rsidR="0078698E">
              <w:rPr>
                <w:rFonts w:cstheme="minorHAnsi"/>
              </w:rPr>
              <w:t>2</w:t>
            </w:r>
          </w:p>
        </w:tc>
        <w:tc>
          <w:tcPr>
            <w:tcW w:w="706" w:type="pct"/>
          </w:tcPr>
          <w:p w14:paraId="0DF8FF7B" w14:textId="77777777" w:rsidR="0058716D" w:rsidRDefault="0058716D" w:rsidP="005871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Expressions and formulae</w:t>
            </w:r>
          </w:p>
          <w:p w14:paraId="246DD366" w14:textId="77777777" w:rsidR="0058716D" w:rsidRDefault="0058716D" w:rsidP="005871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Linear equations</w:t>
            </w:r>
          </w:p>
          <w:p w14:paraId="2453AEFF" w14:textId="77777777" w:rsidR="0058716D" w:rsidRDefault="0058716D" w:rsidP="005871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and sequences</w:t>
            </w:r>
          </w:p>
          <w:p w14:paraId="6D344900" w14:textId="5E28C4F3" w:rsidR="0058716D" w:rsidRDefault="0058716D" w:rsidP="005871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Non-linear graphs</w:t>
            </w:r>
            <w:r w:rsidRPr="00706491">
              <w:rPr>
                <w:rFonts w:cstheme="minorHAnsi"/>
              </w:rPr>
              <w:t xml:space="preserve"> </w:t>
            </w:r>
          </w:p>
          <w:p w14:paraId="2C3E68F4" w14:textId="77777777" w:rsidR="00A70374" w:rsidRDefault="00A70374" w:rsidP="00A70374">
            <w:pPr>
              <w:jc w:val="center"/>
              <w:rPr>
                <w:rFonts w:cstheme="minorHAnsi"/>
              </w:rPr>
            </w:pPr>
          </w:p>
          <w:p w14:paraId="5D189137" w14:textId="7F16E439" w:rsidR="0031262E" w:rsidRPr="0031262E" w:rsidRDefault="0031262E" w:rsidP="00257638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term assessment</w:t>
            </w:r>
          </w:p>
          <w:p w14:paraId="3574FAED" w14:textId="0F8C3B5B" w:rsidR="00706491" w:rsidRPr="0058716D" w:rsidRDefault="00706491" w:rsidP="0058716D">
            <w:pPr>
              <w:rPr>
                <w:rFonts w:cstheme="minorHAnsi"/>
              </w:rPr>
            </w:pPr>
          </w:p>
        </w:tc>
        <w:tc>
          <w:tcPr>
            <w:tcW w:w="706" w:type="pct"/>
          </w:tcPr>
          <w:p w14:paraId="61E92A61" w14:textId="77777777" w:rsidR="0058716D" w:rsidRDefault="0058716D" w:rsidP="005871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 xml:space="preserve">Charts, </w:t>
            </w:r>
            <w:proofErr w:type="gramStart"/>
            <w:r w:rsidRPr="00706491">
              <w:rPr>
                <w:rFonts w:cstheme="minorHAnsi"/>
              </w:rPr>
              <w:t>tables</w:t>
            </w:r>
            <w:proofErr w:type="gramEnd"/>
            <w:r w:rsidRPr="00706491">
              <w:rPr>
                <w:rFonts w:cstheme="minorHAnsi"/>
              </w:rPr>
              <w:t xml:space="preserve"> and average</w:t>
            </w:r>
            <w:r>
              <w:rPr>
                <w:rFonts w:cstheme="minorHAnsi"/>
              </w:rPr>
              <w:t>s</w:t>
            </w:r>
          </w:p>
          <w:p w14:paraId="490BC7D8" w14:textId="77777777" w:rsidR="0058716D" w:rsidRDefault="0058716D" w:rsidP="005871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Representation and interpretation</w:t>
            </w:r>
          </w:p>
          <w:p w14:paraId="02477B3E" w14:textId="77777777" w:rsidR="0058716D" w:rsidRDefault="0058716D" w:rsidP="005871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Charts, </w:t>
            </w:r>
            <w:proofErr w:type="gramStart"/>
            <w:r>
              <w:rPr>
                <w:rFonts w:cstheme="minorHAnsi"/>
              </w:rPr>
              <w:t>tables</w:t>
            </w:r>
            <w:proofErr w:type="gramEnd"/>
            <w:r>
              <w:rPr>
                <w:rFonts w:cstheme="minorHAnsi"/>
              </w:rPr>
              <w:t xml:space="preserve"> and averages </w:t>
            </w:r>
          </w:p>
          <w:p w14:paraId="4DC0D0F3" w14:textId="562C7313" w:rsidR="00E16E2A" w:rsidRDefault="00706491" w:rsidP="005871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Measures and scale drawings</w:t>
            </w:r>
          </w:p>
          <w:p w14:paraId="18B63015" w14:textId="7BF6CC0F" w:rsidR="000974CC" w:rsidRPr="0058716D" w:rsidRDefault="000974CC" w:rsidP="005871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Angles</w:t>
            </w:r>
          </w:p>
        </w:tc>
        <w:tc>
          <w:tcPr>
            <w:tcW w:w="672" w:type="pct"/>
          </w:tcPr>
          <w:p w14:paraId="0EA7B6C3" w14:textId="77777777" w:rsidR="00C623E4" w:rsidRDefault="00FA034B" w:rsidP="00FA034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Transformations</w:t>
            </w:r>
          </w:p>
          <w:p w14:paraId="35080DDD" w14:textId="77777777" w:rsidR="00FA034B" w:rsidRDefault="00FA034B" w:rsidP="00FA034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Perimeter and area</w:t>
            </w:r>
          </w:p>
          <w:p w14:paraId="29E21087" w14:textId="77777777" w:rsidR="00FA034B" w:rsidRDefault="00FA034B" w:rsidP="00FA034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Circles</w:t>
            </w:r>
          </w:p>
          <w:p w14:paraId="60A0D572" w14:textId="77777777" w:rsidR="00FA034B" w:rsidRDefault="00FA034B" w:rsidP="00FA034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Volumes and surface area of prisms</w:t>
            </w:r>
          </w:p>
          <w:p w14:paraId="15295E6B" w14:textId="77777777" w:rsidR="00FA034B" w:rsidRDefault="00FA034B" w:rsidP="00FA034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Right-angled triangles</w:t>
            </w:r>
          </w:p>
          <w:p w14:paraId="58C7DBC7" w14:textId="77777777" w:rsidR="00FA034B" w:rsidRDefault="00FA034B" w:rsidP="00FA034B">
            <w:pPr>
              <w:pStyle w:val="ListParagraph"/>
              <w:ind w:left="360"/>
              <w:rPr>
                <w:rFonts w:cstheme="minorHAnsi"/>
              </w:rPr>
            </w:pPr>
          </w:p>
          <w:p w14:paraId="06474E9E" w14:textId="77777777" w:rsidR="005E309A" w:rsidRPr="0031262E" w:rsidRDefault="005E309A" w:rsidP="005E309A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term assessment</w:t>
            </w:r>
          </w:p>
          <w:p w14:paraId="34ADC70B" w14:textId="38095327" w:rsidR="005E309A" w:rsidRPr="00FA034B" w:rsidRDefault="005E309A" w:rsidP="00FA034B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CF40A4" w14:paraId="70B6B3D7" w14:textId="77777777" w:rsidTr="00296D9B">
        <w:trPr>
          <w:trHeight w:val="268"/>
        </w:trPr>
        <w:tc>
          <w:tcPr>
            <w:tcW w:w="380" w:type="pct"/>
            <w:vMerge/>
            <w:shd w:val="clear" w:color="auto" w:fill="0070C0"/>
          </w:tcPr>
          <w:p w14:paraId="44495E3B" w14:textId="77777777" w:rsidR="00CF40A4" w:rsidRPr="00303C52" w:rsidRDefault="00CF40A4" w:rsidP="00CF40A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5" w:type="pct"/>
          </w:tcPr>
          <w:p w14:paraId="4DB0D985" w14:textId="77777777" w:rsidR="00CF40A4" w:rsidRPr="00F61BC5" w:rsidRDefault="00CF40A4" w:rsidP="00CF40A4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ASSESSMENT OBJECTIVES</w:t>
            </w:r>
          </w:p>
        </w:tc>
        <w:tc>
          <w:tcPr>
            <w:tcW w:w="707" w:type="pct"/>
          </w:tcPr>
          <w:p w14:paraId="229634D8" w14:textId="0F813BBF" w:rsidR="00CF40A4" w:rsidRPr="00A70374" w:rsidRDefault="00CF40A4" w:rsidP="00CF40A4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Weekly skills check</w:t>
            </w:r>
          </w:p>
          <w:p w14:paraId="1495A63A" w14:textId="797AE8F6" w:rsidR="00CF40A4" w:rsidRPr="00F61BC5" w:rsidRDefault="008E0E2B" w:rsidP="008E0E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Practice past functional skills papers</w:t>
            </w:r>
          </w:p>
        </w:tc>
        <w:tc>
          <w:tcPr>
            <w:tcW w:w="707" w:type="pct"/>
          </w:tcPr>
          <w:p w14:paraId="08C438E7" w14:textId="5D1F2D85" w:rsidR="00CF40A4" w:rsidRPr="00A70374" w:rsidRDefault="00CF40A4" w:rsidP="00CF40A4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Weekly skills check</w:t>
            </w:r>
          </w:p>
          <w:p w14:paraId="4C16A98E" w14:textId="267FE902" w:rsidR="00CF40A4" w:rsidRPr="00F61BC5" w:rsidRDefault="00CF40A4" w:rsidP="00CF40A4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End of term assessment</w:t>
            </w:r>
            <w:r w:rsidRPr="00A90261">
              <w:rPr>
                <w:bCs/>
              </w:rPr>
              <w:t xml:space="preserve">  </w:t>
            </w:r>
          </w:p>
        </w:tc>
        <w:tc>
          <w:tcPr>
            <w:tcW w:w="707" w:type="pct"/>
          </w:tcPr>
          <w:p w14:paraId="3F2E69C4" w14:textId="77777777" w:rsidR="00CF40A4" w:rsidRPr="00A70374" w:rsidRDefault="00CF40A4" w:rsidP="00CF40A4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Weekly skills check</w:t>
            </w:r>
          </w:p>
          <w:p w14:paraId="1C73860E" w14:textId="7B9FDEAC" w:rsidR="00CF40A4" w:rsidRPr="00CF40A4" w:rsidRDefault="00CF40A4" w:rsidP="00CF40A4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706" w:type="pct"/>
          </w:tcPr>
          <w:p w14:paraId="553BC2E2" w14:textId="77777777" w:rsidR="00CF40A4" w:rsidRPr="00A70374" w:rsidRDefault="00CF40A4" w:rsidP="00CF40A4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Weekly skills check</w:t>
            </w:r>
          </w:p>
          <w:p w14:paraId="16EA75EB" w14:textId="5BA679D3" w:rsidR="00CF40A4" w:rsidRPr="00F61BC5" w:rsidRDefault="00CF40A4" w:rsidP="00CF40A4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End of term assessment</w:t>
            </w:r>
            <w:r w:rsidRPr="00A90261">
              <w:rPr>
                <w:bCs/>
              </w:rPr>
              <w:t xml:space="preserve">  </w:t>
            </w:r>
          </w:p>
        </w:tc>
        <w:tc>
          <w:tcPr>
            <w:tcW w:w="706" w:type="pct"/>
          </w:tcPr>
          <w:p w14:paraId="0B891267" w14:textId="77777777" w:rsidR="00CF40A4" w:rsidRPr="00A70374" w:rsidRDefault="00CF40A4" w:rsidP="00CF40A4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Weekly skills check</w:t>
            </w:r>
          </w:p>
          <w:p w14:paraId="3BBA8001" w14:textId="34473927" w:rsidR="00CF40A4" w:rsidRPr="00F61BC5" w:rsidRDefault="00CF40A4" w:rsidP="00CF40A4">
            <w:pPr>
              <w:jc w:val="both"/>
              <w:rPr>
                <w:rFonts w:cstheme="minorHAnsi"/>
              </w:rPr>
            </w:pPr>
          </w:p>
        </w:tc>
        <w:tc>
          <w:tcPr>
            <w:tcW w:w="672" w:type="pct"/>
          </w:tcPr>
          <w:p w14:paraId="5D19BD4C" w14:textId="77777777" w:rsidR="00CF40A4" w:rsidRPr="00A70374" w:rsidRDefault="00CF40A4" w:rsidP="00CF40A4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Weekly skills check</w:t>
            </w:r>
          </w:p>
          <w:p w14:paraId="7CCD72B6" w14:textId="0C8305D2" w:rsidR="00CF40A4" w:rsidRPr="00F61BC5" w:rsidRDefault="00CF40A4" w:rsidP="00CF40A4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End of term assessment</w:t>
            </w:r>
            <w:r w:rsidRPr="00A90261">
              <w:rPr>
                <w:bCs/>
              </w:rPr>
              <w:t xml:space="preserve">  </w:t>
            </w:r>
          </w:p>
        </w:tc>
      </w:tr>
      <w:tr w:rsidR="003E1C87" w14:paraId="46A75591" w14:textId="77777777" w:rsidTr="00296D9B">
        <w:trPr>
          <w:trHeight w:val="562"/>
        </w:trPr>
        <w:tc>
          <w:tcPr>
            <w:tcW w:w="380" w:type="pct"/>
            <w:vMerge w:val="restart"/>
            <w:shd w:val="clear" w:color="auto" w:fill="0070C0"/>
          </w:tcPr>
          <w:p w14:paraId="62214881" w14:textId="77777777" w:rsidR="003E1C87" w:rsidRPr="00303C52" w:rsidRDefault="003E1C87" w:rsidP="003E1C8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12363240"/>
            <w:r>
              <w:rPr>
                <w:b/>
                <w:bCs/>
                <w:color w:val="FFFFFF" w:themeColor="background1"/>
                <w:sz w:val="24"/>
                <w:szCs w:val="24"/>
              </w:rPr>
              <w:t>Year 11</w:t>
            </w:r>
          </w:p>
        </w:tc>
        <w:tc>
          <w:tcPr>
            <w:tcW w:w="415" w:type="pct"/>
            <w:shd w:val="clear" w:color="auto" w:fill="B4C6E7" w:themeFill="accent1" w:themeFillTint="66"/>
          </w:tcPr>
          <w:p w14:paraId="31E7719A" w14:textId="77777777" w:rsidR="003E1C87" w:rsidRPr="00F61BC5" w:rsidRDefault="003E1C87" w:rsidP="003E1C87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</w:rPr>
              <w:t>TERM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4C83112F" w14:textId="167E88C1" w:rsidR="003E1C87" w:rsidRDefault="003E1C87" w:rsidP="003E1C87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Autumn 1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="00670F01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  <w:bCs/>
              </w:rPr>
              <w:t xml:space="preserve"> Weeks)</w:t>
            </w:r>
          </w:p>
          <w:p w14:paraId="16FDFAA3" w14:textId="322CE292" w:rsidR="003E1C87" w:rsidRPr="00F61BC5" w:rsidRDefault="003E1C87" w:rsidP="003E1C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Week 1 – Week </w:t>
            </w:r>
            <w:r w:rsidR="00670F01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180566A1" w14:textId="77777777" w:rsidR="003E1C87" w:rsidRDefault="003E1C87" w:rsidP="003E1C87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Autumn 2</w:t>
            </w:r>
            <w:r>
              <w:rPr>
                <w:rFonts w:cstheme="minorHAnsi"/>
                <w:b/>
                <w:bCs/>
              </w:rPr>
              <w:t xml:space="preserve"> (7 Weeks)</w:t>
            </w:r>
          </w:p>
          <w:p w14:paraId="288502F4" w14:textId="05038E52" w:rsidR="003E1C87" w:rsidRPr="00F61BC5" w:rsidRDefault="003E1C87" w:rsidP="003E1C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Week </w:t>
            </w:r>
            <w:r w:rsidR="00670F01">
              <w:rPr>
                <w:rFonts w:cstheme="minorHAnsi"/>
                <w:b/>
                <w:bCs/>
              </w:rPr>
              <w:t>8</w:t>
            </w:r>
            <w:r>
              <w:rPr>
                <w:rFonts w:cstheme="minorHAnsi"/>
                <w:b/>
                <w:bCs/>
              </w:rPr>
              <w:t xml:space="preserve"> – Week 1</w:t>
            </w:r>
            <w:r w:rsidR="00670F01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2209E8EB" w14:textId="2B565DFF" w:rsidR="003E1C87" w:rsidRDefault="003E1C87" w:rsidP="003E1C87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Spring 1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="00670F01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  <w:bCs/>
              </w:rPr>
              <w:t xml:space="preserve"> Weeks)</w:t>
            </w:r>
          </w:p>
          <w:p w14:paraId="11CF05E9" w14:textId="3ADD8D84" w:rsidR="003E1C87" w:rsidRPr="00F61BC5" w:rsidRDefault="003E1C87" w:rsidP="003E1C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1</w:t>
            </w:r>
            <w:r w:rsidR="00670F01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 xml:space="preserve"> – Week 21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440047EB" w14:textId="462CDB21" w:rsidR="003E1C87" w:rsidRDefault="003E1C87" w:rsidP="003E1C87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Spring 2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="00670F01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 xml:space="preserve"> Weeks)</w:t>
            </w:r>
          </w:p>
          <w:p w14:paraId="4E22891F" w14:textId="32613508" w:rsidR="003E1C87" w:rsidRPr="00F61BC5" w:rsidRDefault="003E1C87" w:rsidP="003E1C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22 – Week 2</w:t>
            </w:r>
            <w:r w:rsidR="00670F01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06" w:type="pct"/>
            <w:shd w:val="clear" w:color="auto" w:fill="B4C6E7" w:themeFill="accent1" w:themeFillTint="66"/>
          </w:tcPr>
          <w:p w14:paraId="6C5A035F" w14:textId="608B408F" w:rsidR="003E1C87" w:rsidRDefault="003E1C87" w:rsidP="003E1C87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Summer 1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="00670F01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 xml:space="preserve"> Weeks)</w:t>
            </w:r>
          </w:p>
          <w:p w14:paraId="1DF33D0F" w14:textId="6C6A8F95" w:rsidR="003E1C87" w:rsidRPr="00F61BC5" w:rsidRDefault="003E1C87" w:rsidP="003E1C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2</w:t>
            </w:r>
            <w:r w:rsidR="00670F01">
              <w:rPr>
                <w:rFonts w:cstheme="minorHAnsi"/>
                <w:b/>
                <w:bCs/>
              </w:rPr>
              <w:t>8</w:t>
            </w:r>
            <w:r>
              <w:rPr>
                <w:rFonts w:cstheme="minorHAnsi"/>
                <w:b/>
                <w:bCs/>
              </w:rPr>
              <w:t xml:space="preserve"> – Week 3</w:t>
            </w:r>
            <w:r w:rsidR="00670F01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72" w:type="pct"/>
            <w:shd w:val="clear" w:color="auto" w:fill="B4C6E7" w:themeFill="accent1" w:themeFillTint="66"/>
          </w:tcPr>
          <w:p w14:paraId="50442FE9" w14:textId="306547E8" w:rsidR="003E1C87" w:rsidRDefault="003E1C87" w:rsidP="003E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2 (</w:t>
            </w:r>
            <w:r w:rsidR="00670F01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Weeks)</w:t>
            </w:r>
          </w:p>
          <w:p w14:paraId="177A3747" w14:textId="4A4041C1" w:rsidR="003E1C87" w:rsidRPr="00180C1D" w:rsidRDefault="003E1C87" w:rsidP="003E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  <w:r w:rsidR="00670F0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– Week 39</w:t>
            </w:r>
          </w:p>
        </w:tc>
      </w:tr>
      <w:tr w:rsidR="003F4241" w14:paraId="4F48A630" w14:textId="77777777" w:rsidTr="00296D9B">
        <w:trPr>
          <w:trHeight w:val="1812"/>
        </w:trPr>
        <w:tc>
          <w:tcPr>
            <w:tcW w:w="380" w:type="pct"/>
            <w:vMerge/>
            <w:shd w:val="clear" w:color="auto" w:fill="0070C0"/>
          </w:tcPr>
          <w:p w14:paraId="1C8A6D0D" w14:textId="77777777" w:rsidR="003F4241" w:rsidRDefault="003F4241" w:rsidP="003F4241"/>
        </w:tc>
        <w:tc>
          <w:tcPr>
            <w:tcW w:w="415" w:type="pct"/>
          </w:tcPr>
          <w:p w14:paraId="0586493E" w14:textId="77777777" w:rsidR="003F4241" w:rsidRPr="00F61BC5" w:rsidRDefault="003F4241" w:rsidP="003F4241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WHAT ARE WE LEARNING ABOUT?</w:t>
            </w:r>
          </w:p>
        </w:tc>
        <w:tc>
          <w:tcPr>
            <w:tcW w:w="707" w:type="pct"/>
          </w:tcPr>
          <w:p w14:paraId="6BA5E26C" w14:textId="7A711395" w:rsidR="00407E49" w:rsidRPr="00407E49" w:rsidRDefault="00407E49" w:rsidP="00407E49">
            <w:pPr>
              <w:rPr>
                <w:rFonts w:cstheme="minorHAnsi"/>
              </w:rPr>
            </w:pPr>
            <w:r w:rsidRPr="00407E49">
              <w:rPr>
                <w:rFonts w:cstheme="minorHAnsi"/>
              </w:rPr>
              <w:t>Baseline assessment</w:t>
            </w:r>
          </w:p>
          <w:p w14:paraId="788A2162" w14:textId="2F264EB3" w:rsidR="003F4241" w:rsidRPr="00407E49" w:rsidRDefault="003F4241" w:rsidP="00407E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07E49">
              <w:rPr>
                <w:rFonts w:cstheme="minorHAnsi"/>
              </w:rPr>
              <w:t>Basic number</w:t>
            </w:r>
          </w:p>
          <w:p w14:paraId="662F9A12" w14:textId="77777777" w:rsidR="003F4241" w:rsidRPr="00706491" w:rsidRDefault="003F4241" w:rsidP="003F424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>Number properties</w:t>
            </w:r>
          </w:p>
          <w:p w14:paraId="4B368CEA" w14:textId="77777777" w:rsidR="003F4241" w:rsidRPr="00706491" w:rsidRDefault="003F4241" w:rsidP="003F424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>Square, roots &amp; calculations</w:t>
            </w:r>
          </w:p>
          <w:p w14:paraId="069E11D5" w14:textId="77777777" w:rsidR="00407E49" w:rsidRDefault="003F4241" w:rsidP="00407E4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>Approximation</w:t>
            </w:r>
            <w:r>
              <w:rPr>
                <w:rFonts w:cstheme="minorHAnsi"/>
              </w:rPr>
              <w:t>s</w:t>
            </w:r>
            <w:r w:rsidR="00407E49">
              <w:rPr>
                <w:rFonts w:cstheme="minorHAnsi"/>
              </w:rPr>
              <w:t xml:space="preserve"> </w:t>
            </w:r>
          </w:p>
          <w:p w14:paraId="312CA92E" w14:textId="77777777" w:rsidR="00F2778D" w:rsidRDefault="003F4241" w:rsidP="00F2778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07E49">
              <w:rPr>
                <w:rFonts w:cstheme="minorHAnsi"/>
              </w:rPr>
              <w:t>Decimals and fractio</w:t>
            </w:r>
            <w:r w:rsidR="00C273F3">
              <w:rPr>
                <w:rFonts w:cstheme="minorHAnsi"/>
              </w:rPr>
              <w:t>n</w:t>
            </w:r>
            <w:r w:rsidR="00F2778D">
              <w:rPr>
                <w:rFonts w:cstheme="minorHAnsi"/>
              </w:rPr>
              <w:t>s</w:t>
            </w:r>
          </w:p>
          <w:p w14:paraId="65209F9F" w14:textId="4BE4A3F2" w:rsidR="0098686C" w:rsidRDefault="0098686C" w:rsidP="0098686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>Fractions</w:t>
            </w:r>
          </w:p>
          <w:p w14:paraId="1D725DAC" w14:textId="77777777" w:rsidR="00A70374" w:rsidRPr="00A70374" w:rsidRDefault="00A70374" w:rsidP="00A70374">
            <w:pPr>
              <w:rPr>
                <w:rFonts w:cstheme="minorHAnsi"/>
              </w:rPr>
            </w:pPr>
          </w:p>
          <w:p w14:paraId="5E3EF0AE" w14:textId="21532F4D" w:rsidR="00E2046F" w:rsidRPr="00E2046F" w:rsidRDefault="004348F6" w:rsidP="004562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Personalised </w:t>
            </w:r>
            <w:r w:rsidR="00CE74DE">
              <w:rPr>
                <w:rFonts w:cstheme="minorHAnsi"/>
              </w:rPr>
              <w:t>GCSE style revision sessions</w:t>
            </w:r>
          </w:p>
        </w:tc>
        <w:tc>
          <w:tcPr>
            <w:tcW w:w="707" w:type="pct"/>
          </w:tcPr>
          <w:p w14:paraId="0F2DB87A" w14:textId="77777777" w:rsidR="003F4241" w:rsidRDefault="003F4241" w:rsidP="003F424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 xml:space="preserve">Ratio, </w:t>
            </w:r>
            <w:proofErr w:type="gramStart"/>
            <w:r w:rsidRPr="00706491">
              <w:rPr>
                <w:rFonts w:cstheme="minorHAnsi"/>
              </w:rPr>
              <w:t>proportion</w:t>
            </w:r>
            <w:proofErr w:type="gramEnd"/>
            <w:r w:rsidRPr="00706491">
              <w:rPr>
                <w:rFonts w:cstheme="minorHAnsi"/>
              </w:rPr>
              <w:t xml:space="preserve"> and rates of change: Ratio, speed and proportion</w:t>
            </w:r>
          </w:p>
          <w:p w14:paraId="7F66025E" w14:textId="2EEA023A" w:rsidR="00CA4959" w:rsidRDefault="003F4241" w:rsidP="00CA495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>Percentages and interest</w:t>
            </w:r>
          </w:p>
          <w:p w14:paraId="3431B7AE" w14:textId="77777777" w:rsidR="0098686C" w:rsidRDefault="0098686C" w:rsidP="0098686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444B3F">
              <w:rPr>
                <w:rFonts w:cstheme="minorHAnsi"/>
              </w:rPr>
              <w:t>Powers and standard form</w:t>
            </w:r>
          </w:p>
          <w:p w14:paraId="3A421216" w14:textId="77777777" w:rsidR="00A70374" w:rsidRDefault="00A70374" w:rsidP="00A70374">
            <w:pPr>
              <w:jc w:val="center"/>
              <w:rPr>
                <w:rFonts w:cstheme="minorHAnsi"/>
              </w:rPr>
            </w:pPr>
          </w:p>
          <w:p w14:paraId="785CA7F8" w14:textId="0F4A7371" w:rsidR="003F4241" w:rsidRPr="00407E49" w:rsidRDefault="004348F6" w:rsidP="00456248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Personalised GCSE style revision sessions</w:t>
            </w:r>
          </w:p>
        </w:tc>
        <w:tc>
          <w:tcPr>
            <w:tcW w:w="707" w:type="pct"/>
          </w:tcPr>
          <w:p w14:paraId="71C98571" w14:textId="223767BA" w:rsidR="003F4241" w:rsidRPr="0098686C" w:rsidRDefault="003F4241" w:rsidP="0098686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8686C">
              <w:rPr>
                <w:rFonts w:cstheme="minorHAnsi"/>
              </w:rPr>
              <w:t>Probability and events</w:t>
            </w:r>
          </w:p>
          <w:p w14:paraId="5B113C35" w14:textId="77777777" w:rsidR="003F4241" w:rsidRDefault="003F4241" w:rsidP="003F424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Combined events </w:t>
            </w:r>
          </w:p>
          <w:p w14:paraId="63DC9E86" w14:textId="77777777" w:rsidR="007E04CD" w:rsidRDefault="003F4241" w:rsidP="007E04C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Linear graphs</w:t>
            </w:r>
          </w:p>
          <w:p w14:paraId="6BDF1DEA" w14:textId="77777777" w:rsidR="003F4241" w:rsidRDefault="003F4241" w:rsidP="007E04C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E04CD">
              <w:rPr>
                <w:rFonts w:cstheme="minorHAnsi"/>
              </w:rPr>
              <w:t>Linear graphs 2</w:t>
            </w:r>
          </w:p>
          <w:p w14:paraId="6F10D07C" w14:textId="77777777" w:rsidR="0098686C" w:rsidRDefault="0098686C" w:rsidP="0098686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Expressions and formulae</w:t>
            </w:r>
          </w:p>
          <w:p w14:paraId="65CB2F45" w14:textId="77777777" w:rsidR="0098686C" w:rsidRDefault="0098686C" w:rsidP="0098686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Linear equations</w:t>
            </w:r>
          </w:p>
          <w:p w14:paraId="4A7E3B5C" w14:textId="77777777" w:rsidR="00A70374" w:rsidRDefault="00A70374" w:rsidP="00A70374">
            <w:pPr>
              <w:jc w:val="center"/>
              <w:rPr>
                <w:rFonts w:cstheme="minorHAnsi"/>
              </w:rPr>
            </w:pPr>
          </w:p>
          <w:p w14:paraId="25F20A83" w14:textId="13BCBBD3" w:rsidR="004348F6" w:rsidRPr="00EE283C" w:rsidRDefault="004348F6" w:rsidP="00456248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Personalised GCSE style revision sessions</w:t>
            </w:r>
          </w:p>
          <w:p w14:paraId="5F867062" w14:textId="75FFA80E" w:rsidR="0098686C" w:rsidRPr="0098686C" w:rsidRDefault="0098686C" w:rsidP="0098686C">
            <w:pPr>
              <w:rPr>
                <w:rFonts w:cstheme="minorHAnsi"/>
              </w:rPr>
            </w:pPr>
          </w:p>
        </w:tc>
        <w:tc>
          <w:tcPr>
            <w:tcW w:w="706" w:type="pct"/>
            <w:shd w:val="clear" w:color="auto" w:fill="auto"/>
          </w:tcPr>
          <w:p w14:paraId="45C0E79A" w14:textId="77777777" w:rsidR="003F4241" w:rsidRDefault="003F4241" w:rsidP="003F424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and sequences</w:t>
            </w:r>
          </w:p>
          <w:p w14:paraId="1481D929" w14:textId="77777777" w:rsidR="003F4241" w:rsidRDefault="003F4241" w:rsidP="003F424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Non-linear graphs</w:t>
            </w:r>
            <w:r w:rsidRPr="00706491">
              <w:rPr>
                <w:rFonts w:cstheme="minorHAnsi"/>
              </w:rPr>
              <w:t xml:space="preserve"> </w:t>
            </w:r>
          </w:p>
          <w:p w14:paraId="66D5B12D" w14:textId="77777777" w:rsidR="0098686C" w:rsidRDefault="0098686C" w:rsidP="0098686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06491">
              <w:rPr>
                <w:rFonts w:cstheme="minorHAnsi"/>
              </w:rPr>
              <w:t xml:space="preserve">Charts, </w:t>
            </w:r>
            <w:proofErr w:type="gramStart"/>
            <w:r w:rsidRPr="00706491">
              <w:rPr>
                <w:rFonts w:cstheme="minorHAnsi"/>
              </w:rPr>
              <w:t>tables</w:t>
            </w:r>
            <w:proofErr w:type="gramEnd"/>
            <w:r w:rsidRPr="00706491">
              <w:rPr>
                <w:rFonts w:cstheme="minorHAnsi"/>
              </w:rPr>
              <w:t xml:space="preserve"> and average</w:t>
            </w:r>
            <w:r>
              <w:rPr>
                <w:rFonts w:cstheme="minorHAnsi"/>
              </w:rPr>
              <w:t>s</w:t>
            </w:r>
          </w:p>
          <w:p w14:paraId="2EFAFEE3" w14:textId="77777777" w:rsidR="0098686C" w:rsidRDefault="0098686C" w:rsidP="0098686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Representation and interpretation</w:t>
            </w:r>
          </w:p>
          <w:p w14:paraId="6E1127C0" w14:textId="66419992" w:rsidR="0098686C" w:rsidRDefault="0098686C" w:rsidP="0098686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Charts, </w:t>
            </w:r>
            <w:proofErr w:type="gramStart"/>
            <w:r>
              <w:rPr>
                <w:rFonts w:cstheme="minorHAnsi"/>
              </w:rPr>
              <w:t>tables</w:t>
            </w:r>
            <w:proofErr w:type="gramEnd"/>
            <w:r>
              <w:rPr>
                <w:rFonts w:cstheme="minorHAnsi"/>
              </w:rPr>
              <w:t xml:space="preserve"> and averages </w:t>
            </w:r>
          </w:p>
          <w:p w14:paraId="1A7C3335" w14:textId="77777777" w:rsidR="00A70374" w:rsidRDefault="00A70374" w:rsidP="00A70374">
            <w:pPr>
              <w:jc w:val="center"/>
              <w:rPr>
                <w:rFonts w:cstheme="minorHAnsi"/>
              </w:rPr>
            </w:pPr>
          </w:p>
          <w:p w14:paraId="1D5ED4B2" w14:textId="363B810E" w:rsidR="003F4241" w:rsidRPr="007E04CD" w:rsidRDefault="004348F6" w:rsidP="00456248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Personalised GCSE style revision sessions</w:t>
            </w:r>
          </w:p>
        </w:tc>
        <w:tc>
          <w:tcPr>
            <w:tcW w:w="706" w:type="pct"/>
            <w:shd w:val="clear" w:color="auto" w:fill="auto"/>
          </w:tcPr>
          <w:p w14:paraId="0AB14689" w14:textId="77777777" w:rsidR="00EE283C" w:rsidRDefault="00EE283C" w:rsidP="00EE283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Measures and scale drawings</w:t>
            </w:r>
          </w:p>
          <w:p w14:paraId="4DEBB3BC" w14:textId="77777777" w:rsidR="00EE283C" w:rsidRPr="0098686C" w:rsidRDefault="00EE283C" w:rsidP="00EE283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98686C">
              <w:rPr>
                <w:rFonts w:cstheme="minorHAnsi"/>
              </w:rPr>
              <w:t>Angles</w:t>
            </w:r>
          </w:p>
          <w:p w14:paraId="6CE4708C" w14:textId="77777777" w:rsidR="0098686C" w:rsidRDefault="0098686C" w:rsidP="00EE283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Transformations</w:t>
            </w:r>
          </w:p>
          <w:p w14:paraId="12BE9B41" w14:textId="77777777" w:rsidR="0098686C" w:rsidRDefault="0098686C" w:rsidP="00EE283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Perimeter and area</w:t>
            </w:r>
          </w:p>
          <w:p w14:paraId="3556D1C6" w14:textId="77777777" w:rsidR="0098686C" w:rsidRDefault="0098686C" w:rsidP="00EE283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Circles</w:t>
            </w:r>
          </w:p>
          <w:p w14:paraId="5EBA6581" w14:textId="77777777" w:rsidR="0098686C" w:rsidRDefault="0098686C" w:rsidP="00EE283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Volumes and surface area of prisms</w:t>
            </w:r>
          </w:p>
          <w:p w14:paraId="2FD4F821" w14:textId="6851DA23" w:rsidR="0098686C" w:rsidRDefault="0098686C" w:rsidP="00EE283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Right-angled triangles</w:t>
            </w:r>
          </w:p>
          <w:p w14:paraId="0BDAFA3B" w14:textId="77777777" w:rsidR="00A70374" w:rsidRDefault="00A70374" w:rsidP="00A70374">
            <w:pPr>
              <w:jc w:val="center"/>
              <w:rPr>
                <w:rFonts w:cstheme="minorHAnsi"/>
              </w:rPr>
            </w:pPr>
          </w:p>
          <w:p w14:paraId="7C2BAA80" w14:textId="23D2C91C" w:rsidR="003F4241" w:rsidRPr="00EE283C" w:rsidRDefault="004348F6" w:rsidP="00456248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Personalised GCSE style revision sessions</w:t>
            </w:r>
          </w:p>
        </w:tc>
        <w:tc>
          <w:tcPr>
            <w:tcW w:w="672" w:type="pct"/>
            <w:shd w:val="clear" w:color="auto" w:fill="000000" w:themeFill="text1"/>
          </w:tcPr>
          <w:p w14:paraId="3238FCD8" w14:textId="77777777" w:rsidR="003F4241" w:rsidRPr="00303C52" w:rsidRDefault="003F4241" w:rsidP="003F4241">
            <w:pPr>
              <w:rPr>
                <w:b/>
                <w:bCs/>
              </w:rPr>
            </w:pPr>
          </w:p>
        </w:tc>
      </w:tr>
      <w:tr w:rsidR="00E2046F" w14:paraId="10F384D4" w14:textId="77777777" w:rsidTr="00296D9B">
        <w:trPr>
          <w:trHeight w:val="560"/>
        </w:trPr>
        <w:tc>
          <w:tcPr>
            <w:tcW w:w="380" w:type="pct"/>
            <w:vMerge/>
            <w:shd w:val="clear" w:color="auto" w:fill="0070C0"/>
          </w:tcPr>
          <w:p w14:paraId="4F7B29E6" w14:textId="77777777" w:rsidR="00E2046F" w:rsidRDefault="00E2046F" w:rsidP="00E2046F"/>
        </w:tc>
        <w:tc>
          <w:tcPr>
            <w:tcW w:w="415" w:type="pct"/>
          </w:tcPr>
          <w:p w14:paraId="430329F5" w14:textId="77777777" w:rsidR="00E2046F" w:rsidRPr="00F61BC5" w:rsidRDefault="00E2046F" w:rsidP="00E2046F">
            <w:pPr>
              <w:jc w:val="center"/>
              <w:rPr>
                <w:rFonts w:cstheme="minorHAnsi"/>
                <w:b/>
                <w:bCs/>
              </w:rPr>
            </w:pPr>
            <w:r w:rsidRPr="00F61BC5">
              <w:rPr>
                <w:rFonts w:cstheme="minorHAnsi"/>
                <w:b/>
                <w:bCs/>
              </w:rPr>
              <w:t>ASSESSMENT OBJECTIVES</w:t>
            </w:r>
          </w:p>
        </w:tc>
        <w:tc>
          <w:tcPr>
            <w:tcW w:w="707" w:type="pct"/>
          </w:tcPr>
          <w:p w14:paraId="510028C5" w14:textId="77777777" w:rsidR="00E2046F" w:rsidRPr="00A70374" w:rsidRDefault="00E2046F" w:rsidP="00E2046F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Weekly skills check</w:t>
            </w:r>
          </w:p>
          <w:p w14:paraId="6B6D67D4" w14:textId="1307ABB9" w:rsidR="00E2046F" w:rsidRPr="00F61BC5" w:rsidRDefault="00E2046F" w:rsidP="00E2046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pct"/>
          </w:tcPr>
          <w:p w14:paraId="0E28F738" w14:textId="77777777" w:rsidR="00E2046F" w:rsidRPr="00A70374" w:rsidRDefault="00E2046F" w:rsidP="00E2046F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Weekly skills check</w:t>
            </w:r>
          </w:p>
          <w:p w14:paraId="5F352953" w14:textId="29F2F7E9" w:rsidR="00354304" w:rsidRPr="00354304" w:rsidRDefault="00E2046F" w:rsidP="00A70374">
            <w:pPr>
              <w:jc w:val="both"/>
              <w:rPr>
                <w:bCs/>
              </w:rPr>
            </w:pPr>
            <w:r w:rsidRPr="00A70374">
              <w:rPr>
                <w:rFonts w:cstheme="minorHAnsi"/>
              </w:rPr>
              <w:t>End of term assessment</w:t>
            </w:r>
            <w:r w:rsidR="00354304">
              <w:rPr>
                <w:bCs/>
              </w:rPr>
              <w:t xml:space="preserve"> </w:t>
            </w:r>
          </w:p>
        </w:tc>
        <w:tc>
          <w:tcPr>
            <w:tcW w:w="707" w:type="pct"/>
          </w:tcPr>
          <w:p w14:paraId="396B4C76" w14:textId="77777777" w:rsidR="00E2046F" w:rsidRPr="00A70374" w:rsidRDefault="00E2046F" w:rsidP="00E2046F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Weekly skills check</w:t>
            </w:r>
          </w:p>
          <w:p w14:paraId="157F31FE" w14:textId="3096AC5A" w:rsidR="00E2046F" w:rsidRPr="00F61BC5" w:rsidRDefault="00E2046F" w:rsidP="00E2046F">
            <w:pPr>
              <w:jc w:val="center"/>
              <w:rPr>
                <w:rFonts w:cstheme="minorHAnsi"/>
              </w:rPr>
            </w:pPr>
          </w:p>
        </w:tc>
        <w:tc>
          <w:tcPr>
            <w:tcW w:w="706" w:type="pct"/>
            <w:shd w:val="clear" w:color="auto" w:fill="auto"/>
          </w:tcPr>
          <w:p w14:paraId="64611B6A" w14:textId="77777777" w:rsidR="00E2046F" w:rsidRPr="00A70374" w:rsidRDefault="00E2046F" w:rsidP="00E2046F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Weekly skills check</w:t>
            </w:r>
          </w:p>
          <w:p w14:paraId="4BAD92C6" w14:textId="4BB6C07D" w:rsidR="00354304" w:rsidRPr="00354304" w:rsidRDefault="00E2046F" w:rsidP="00A70374">
            <w:pPr>
              <w:jc w:val="both"/>
              <w:rPr>
                <w:bCs/>
              </w:rPr>
            </w:pPr>
            <w:r w:rsidRPr="00A70374">
              <w:rPr>
                <w:rFonts w:cstheme="minorHAnsi"/>
              </w:rPr>
              <w:t>End of term assessment</w:t>
            </w:r>
            <w:r w:rsidR="00354304">
              <w:rPr>
                <w:bCs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14:paraId="6023B58B" w14:textId="43BA4D90" w:rsidR="00E2046F" w:rsidRPr="00A70374" w:rsidRDefault="00E2046F" w:rsidP="00E2046F">
            <w:pPr>
              <w:jc w:val="both"/>
              <w:rPr>
                <w:rFonts w:cstheme="minorHAnsi"/>
              </w:rPr>
            </w:pPr>
            <w:r w:rsidRPr="00A70374">
              <w:rPr>
                <w:rFonts w:cstheme="minorHAnsi"/>
              </w:rPr>
              <w:t>Weekly skills check</w:t>
            </w:r>
          </w:p>
          <w:p w14:paraId="5CE483EE" w14:textId="709C627D" w:rsidR="00E2046F" w:rsidRPr="00F61BC5" w:rsidRDefault="00E2046F" w:rsidP="00A703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Practice past GCSE papers</w:t>
            </w:r>
          </w:p>
        </w:tc>
        <w:tc>
          <w:tcPr>
            <w:tcW w:w="672" w:type="pct"/>
            <w:shd w:val="clear" w:color="auto" w:fill="000000" w:themeFill="text1"/>
          </w:tcPr>
          <w:p w14:paraId="45A61EAC" w14:textId="77777777" w:rsidR="00E2046F" w:rsidRPr="00303C52" w:rsidRDefault="00E2046F" w:rsidP="00E2046F">
            <w:pPr>
              <w:rPr>
                <w:b/>
                <w:bCs/>
              </w:rPr>
            </w:pPr>
          </w:p>
        </w:tc>
      </w:tr>
      <w:bookmarkEnd w:id="0"/>
    </w:tbl>
    <w:p w14:paraId="0175FECD" w14:textId="054CA0FA" w:rsidR="001A6806" w:rsidRDefault="001A6806" w:rsidP="001A6806">
      <w:pPr>
        <w:rPr>
          <w:sz w:val="24"/>
          <w:szCs w:val="24"/>
        </w:rPr>
      </w:pPr>
    </w:p>
    <w:p w14:paraId="67C83FBB" w14:textId="0841C985" w:rsidR="00436395" w:rsidRDefault="00436395" w:rsidP="001A6806">
      <w:pPr>
        <w:rPr>
          <w:sz w:val="24"/>
          <w:szCs w:val="24"/>
        </w:rPr>
      </w:pPr>
    </w:p>
    <w:p w14:paraId="5EDCABF6" w14:textId="77777777" w:rsidR="00436395" w:rsidRDefault="00436395" w:rsidP="001A6806">
      <w:pPr>
        <w:rPr>
          <w:sz w:val="24"/>
          <w:szCs w:val="24"/>
        </w:rPr>
      </w:pPr>
    </w:p>
    <w:p w14:paraId="26BCB0E7" w14:textId="77777777" w:rsidR="001A6806" w:rsidRDefault="001A6806" w:rsidP="001A6806"/>
    <w:p w14:paraId="2FDB4AC3" w14:textId="1E00D0DA" w:rsidR="001A6806" w:rsidRDefault="001A6806" w:rsidP="001A6806"/>
    <w:p w14:paraId="205903E1" w14:textId="5F80EE57" w:rsidR="00386298" w:rsidRDefault="00386298" w:rsidP="001A6806"/>
    <w:p w14:paraId="7044728B" w14:textId="77777777" w:rsidR="00386298" w:rsidRDefault="00386298" w:rsidP="001A6806"/>
    <w:p w14:paraId="0ACFECB4" w14:textId="77777777" w:rsidR="001A6806" w:rsidRDefault="001A6806" w:rsidP="001A6806"/>
    <w:p w14:paraId="65B866A7" w14:textId="77777777" w:rsidR="006804BD" w:rsidRDefault="006804BD" w:rsidP="001A68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  <w:gridCol w:w="10074"/>
      </w:tblGrid>
      <w:tr w:rsidR="005F5776" w14:paraId="04D984E5" w14:textId="77777777" w:rsidTr="005F5776">
        <w:tc>
          <w:tcPr>
            <w:tcW w:w="10847" w:type="dxa"/>
            <w:shd w:val="clear" w:color="auto" w:fill="B4C6E7" w:themeFill="accent1" w:themeFillTint="66"/>
          </w:tcPr>
          <w:p w14:paraId="6E471222" w14:textId="3D0E9C21" w:rsidR="005F5776" w:rsidRDefault="005F5776" w:rsidP="00261537">
            <w:pPr>
              <w:rPr>
                <w:b/>
                <w:bCs/>
                <w:sz w:val="24"/>
                <w:szCs w:val="24"/>
              </w:rPr>
            </w:pPr>
            <w:r w:rsidRPr="00607980">
              <w:rPr>
                <w:b/>
                <w:bCs/>
                <w:sz w:val="24"/>
                <w:szCs w:val="24"/>
              </w:rPr>
              <w:lastRenderedPageBreak/>
              <w:t xml:space="preserve">The core aims of the Key Stage </w:t>
            </w:r>
            <w:r>
              <w:rPr>
                <w:b/>
                <w:bCs/>
                <w:sz w:val="24"/>
                <w:szCs w:val="24"/>
              </w:rPr>
              <w:t xml:space="preserve">4 </w:t>
            </w:r>
            <w:r w:rsidR="004B530C">
              <w:rPr>
                <w:b/>
                <w:bCs/>
                <w:sz w:val="24"/>
                <w:szCs w:val="24"/>
              </w:rPr>
              <w:t>Maths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07980">
              <w:rPr>
                <w:b/>
                <w:bCs/>
                <w:sz w:val="24"/>
                <w:szCs w:val="24"/>
              </w:rPr>
              <w:t xml:space="preserve">Curriculum are to encourage learners to: </w:t>
            </w:r>
          </w:p>
          <w:p w14:paraId="378F9571" w14:textId="77777777" w:rsidR="005F5776" w:rsidRDefault="005F5776" w:rsidP="00261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74" w:type="dxa"/>
            <w:shd w:val="clear" w:color="auto" w:fill="B4C6E7" w:themeFill="accent1" w:themeFillTint="66"/>
          </w:tcPr>
          <w:p w14:paraId="1A64E9E4" w14:textId="061FC817" w:rsidR="005F5776" w:rsidRDefault="002226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AQA</w:t>
            </w:r>
            <w:r w:rsidR="005F5776">
              <w:rPr>
                <w:b/>
                <w:bCs/>
                <w:sz w:val="24"/>
                <w:szCs w:val="24"/>
              </w:rPr>
              <w:t xml:space="preserve"> </w:t>
            </w:r>
            <w:r w:rsidR="004B530C">
              <w:rPr>
                <w:b/>
                <w:bCs/>
                <w:sz w:val="24"/>
                <w:szCs w:val="24"/>
              </w:rPr>
              <w:t>Maths</w:t>
            </w:r>
            <w:r w:rsidR="005F5776">
              <w:rPr>
                <w:b/>
                <w:bCs/>
                <w:sz w:val="24"/>
                <w:szCs w:val="24"/>
              </w:rPr>
              <w:t xml:space="preserve"> Assessment Objectives:</w:t>
            </w:r>
          </w:p>
          <w:p w14:paraId="2C6DA180" w14:textId="77777777" w:rsidR="005F5776" w:rsidRDefault="005F5776" w:rsidP="005F57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F5776" w14:paraId="2BFAAB8A" w14:textId="77777777" w:rsidTr="005F5776">
        <w:tc>
          <w:tcPr>
            <w:tcW w:w="10847" w:type="dxa"/>
          </w:tcPr>
          <w:p w14:paraId="54E95EDF" w14:textId="77777777" w:rsidR="00483AE9" w:rsidRDefault="00483AE9" w:rsidP="00483AE9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2FDD2879" w14:textId="15721702" w:rsidR="00CA746A" w:rsidRPr="00456248" w:rsidRDefault="00CA746A" w:rsidP="00FC035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6248">
              <w:rPr>
                <w:rFonts w:cstheme="minorHAnsi"/>
                <w:color w:val="000000"/>
                <w:sz w:val="24"/>
                <w:szCs w:val="24"/>
              </w:rPr>
              <w:t xml:space="preserve">develop fluent knowledge, skills and understanding of mathematical methods and concepts </w:t>
            </w:r>
          </w:p>
          <w:p w14:paraId="609CC6FF" w14:textId="77777777" w:rsidR="00483AE9" w:rsidRPr="00456248" w:rsidRDefault="00483AE9" w:rsidP="00FC0351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B47CCD7" w14:textId="078DA919" w:rsidR="00CA746A" w:rsidRPr="00456248" w:rsidRDefault="00CA746A" w:rsidP="00FC035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6248">
              <w:rPr>
                <w:rFonts w:cstheme="minorHAnsi"/>
                <w:color w:val="000000"/>
                <w:sz w:val="24"/>
                <w:szCs w:val="24"/>
              </w:rPr>
              <w:t xml:space="preserve">acquire, </w:t>
            </w:r>
            <w:proofErr w:type="gramStart"/>
            <w:r w:rsidRPr="00456248">
              <w:rPr>
                <w:rFonts w:cstheme="minorHAnsi"/>
                <w:color w:val="000000"/>
                <w:sz w:val="24"/>
                <w:szCs w:val="24"/>
              </w:rPr>
              <w:t>select</w:t>
            </w:r>
            <w:proofErr w:type="gramEnd"/>
            <w:r w:rsidRPr="00456248">
              <w:rPr>
                <w:rFonts w:cstheme="minorHAnsi"/>
                <w:color w:val="000000"/>
                <w:sz w:val="24"/>
                <w:szCs w:val="24"/>
              </w:rPr>
              <w:t xml:space="preserve"> and apply mathematical techniques to solve problems </w:t>
            </w:r>
          </w:p>
          <w:p w14:paraId="151FF6F1" w14:textId="77777777" w:rsidR="00483AE9" w:rsidRPr="00456248" w:rsidRDefault="00483AE9" w:rsidP="00FC0351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210DE08" w14:textId="252EF2A9" w:rsidR="00CA746A" w:rsidRPr="00456248" w:rsidRDefault="00CA746A" w:rsidP="00FC035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56248">
              <w:rPr>
                <w:rFonts w:cstheme="minorHAnsi"/>
                <w:color w:val="000000"/>
                <w:sz w:val="24"/>
                <w:szCs w:val="24"/>
              </w:rPr>
              <w:t xml:space="preserve">reason mathematically, make deductions and inferences, and draw conclusions </w:t>
            </w:r>
          </w:p>
          <w:p w14:paraId="68A2EEA1" w14:textId="77777777" w:rsidR="00483AE9" w:rsidRPr="00456248" w:rsidRDefault="00483AE9" w:rsidP="00FC0351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E64B91D" w14:textId="68178053" w:rsidR="00CA746A" w:rsidRPr="00CA746A" w:rsidRDefault="00CA746A" w:rsidP="00FC035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6248">
              <w:rPr>
                <w:rFonts w:cstheme="minorHAnsi"/>
                <w:color w:val="000000"/>
                <w:sz w:val="24"/>
                <w:szCs w:val="24"/>
              </w:rPr>
              <w:t xml:space="preserve">comprehend, </w:t>
            </w:r>
            <w:proofErr w:type="gramStart"/>
            <w:r w:rsidRPr="00456248">
              <w:rPr>
                <w:rFonts w:cstheme="minorHAnsi"/>
                <w:color w:val="000000"/>
                <w:sz w:val="24"/>
                <w:szCs w:val="24"/>
              </w:rPr>
              <w:t>interpret</w:t>
            </w:r>
            <w:proofErr w:type="gramEnd"/>
            <w:r w:rsidRPr="00456248">
              <w:rPr>
                <w:rFonts w:cstheme="minorHAnsi"/>
                <w:color w:val="000000"/>
                <w:sz w:val="24"/>
                <w:szCs w:val="24"/>
              </w:rPr>
              <w:t xml:space="preserve"> and communicate mathematical information in a variety of forms appropriate to the information and context.</w:t>
            </w:r>
          </w:p>
        </w:tc>
        <w:tc>
          <w:tcPr>
            <w:tcW w:w="10074" w:type="dxa"/>
          </w:tcPr>
          <w:p w14:paraId="3CC5A142" w14:textId="77777777" w:rsidR="00343D48" w:rsidRPr="003824E4" w:rsidRDefault="005F5776" w:rsidP="00343D48">
            <w:pPr>
              <w:pStyle w:val="ListParagraph"/>
              <w:numPr>
                <w:ilvl w:val="0"/>
                <w:numId w:val="13"/>
              </w:numPr>
              <w:spacing w:after="37" w:line="365" w:lineRule="atLeast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AO1: </w:t>
            </w:r>
            <w:r w:rsidR="00343D48" w:rsidRPr="003824E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Use and apply standard techniques </w:t>
            </w:r>
          </w:p>
          <w:p w14:paraId="61130CA0" w14:textId="77777777" w:rsidR="00343D48" w:rsidRDefault="00343D48" w:rsidP="00343D48">
            <w:pPr>
              <w:spacing w:after="37" w:line="365" w:lineRule="atLeast"/>
              <w:ind w:lef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43D4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Students should be able to: </w:t>
            </w:r>
          </w:p>
          <w:p w14:paraId="3D8CF593" w14:textId="77777777" w:rsidR="003824E4" w:rsidRDefault="00343D48" w:rsidP="003824E4">
            <w:pPr>
              <w:pStyle w:val="ListParagraph"/>
              <w:numPr>
                <w:ilvl w:val="0"/>
                <w:numId w:val="13"/>
              </w:num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accurately recall facts, </w:t>
            </w:r>
            <w:proofErr w:type="gramStart"/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>terminology</w:t>
            </w:r>
            <w:proofErr w:type="gramEnd"/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definitions </w:t>
            </w:r>
          </w:p>
          <w:p w14:paraId="311D120F" w14:textId="77777777" w:rsidR="003824E4" w:rsidRDefault="00343D48" w:rsidP="003824E4">
            <w:pPr>
              <w:pStyle w:val="ListParagraph"/>
              <w:numPr>
                <w:ilvl w:val="0"/>
                <w:numId w:val="13"/>
              </w:num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use and interpret notation correctly </w:t>
            </w:r>
          </w:p>
          <w:p w14:paraId="191E3CD1" w14:textId="2B4C81D2" w:rsidR="005F5776" w:rsidRPr="003824E4" w:rsidRDefault="00343D48" w:rsidP="003824E4">
            <w:pPr>
              <w:pStyle w:val="ListParagraph"/>
              <w:numPr>
                <w:ilvl w:val="0"/>
                <w:numId w:val="13"/>
              </w:num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>accurately carry out routine procedures or set tasks requiring multi-step solutions.</w:t>
            </w:r>
          </w:p>
          <w:p w14:paraId="380FE901" w14:textId="77777777" w:rsidR="005F5776" w:rsidRPr="005F5776" w:rsidRDefault="005F5776" w:rsidP="005F5776">
            <w:pPr>
              <w:pStyle w:val="ListParagraph"/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415EB5A" w14:textId="77777777" w:rsidR="00343D48" w:rsidRPr="003824E4" w:rsidRDefault="005F5776" w:rsidP="00343D48">
            <w:pPr>
              <w:pStyle w:val="ListParagraph"/>
              <w:numPr>
                <w:ilvl w:val="0"/>
                <w:numId w:val="13"/>
              </w:numPr>
              <w:spacing w:after="37" w:line="365" w:lineRule="atLeast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AO2: </w:t>
            </w:r>
            <w:r w:rsidR="00343D48" w:rsidRPr="003824E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Reason, interpret and communicate mathematically </w:t>
            </w:r>
          </w:p>
          <w:p w14:paraId="153B7327" w14:textId="77777777" w:rsidR="003824E4" w:rsidRDefault="00343D48" w:rsidP="003824E4">
            <w:pPr>
              <w:spacing w:after="37" w:line="365" w:lineRule="atLeast"/>
              <w:ind w:lef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43D4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Students should be able to: </w:t>
            </w:r>
          </w:p>
          <w:p w14:paraId="7A6E0AAC" w14:textId="77777777" w:rsidR="003824E4" w:rsidRDefault="00343D48" w:rsidP="003824E4">
            <w:pPr>
              <w:pStyle w:val="ListParagraph"/>
              <w:numPr>
                <w:ilvl w:val="0"/>
                <w:numId w:val="18"/>
              </w:num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make deductions, inferences and draw conclusions from mathematical information </w:t>
            </w:r>
          </w:p>
          <w:p w14:paraId="4FF0507D" w14:textId="77777777" w:rsidR="003824E4" w:rsidRDefault="00343D48" w:rsidP="003824E4">
            <w:pPr>
              <w:pStyle w:val="ListParagraph"/>
              <w:numPr>
                <w:ilvl w:val="0"/>
                <w:numId w:val="18"/>
              </w:num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construct chains of reasoning to achieve a given result </w:t>
            </w:r>
          </w:p>
          <w:p w14:paraId="6E9AE61A" w14:textId="77777777" w:rsidR="003824E4" w:rsidRDefault="00343D48" w:rsidP="003824E4">
            <w:pPr>
              <w:pStyle w:val="ListParagraph"/>
              <w:numPr>
                <w:ilvl w:val="0"/>
                <w:numId w:val="18"/>
              </w:num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interpret and communicate information accurately </w:t>
            </w:r>
          </w:p>
          <w:p w14:paraId="253051CD" w14:textId="77777777" w:rsidR="003824E4" w:rsidRDefault="00343D48" w:rsidP="003824E4">
            <w:pPr>
              <w:pStyle w:val="ListParagraph"/>
              <w:numPr>
                <w:ilvl w:val="0"/>
                <w:numId w:val="18"/>
              </w:num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present arguments and proofs </w:t>
            </w:r>
          </w:p>
          <w:p w14:paraId="556AA55A" w14:textId="3C4E5C1B" w:rsidR="005F5776" w:rsidRPr="003824E4" w:rsidRDefault="00343D48" w:rsidP="003824E4">
            <w:pPr>
              <w:pStyle w:val="ListParagraph"/>
              <w:numPr>
                <w:ilvl w:val="0"/>
                <w:numId w:val="18"/>
              </w:num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>assess the validity of an argument and critically evaluate a given way of presenting information. Where problems require students to ‘use and apply standard techniques’ or to independently ‘solve problems’ a proportion of those marks should be attributed to the corresponding Assessment Objective.</w:t>
            </w:r>
          </w:p>
          <w:p w14:paraId="77564D4D" w14:textId="77777777" w:rsidR="005F5776" w:rsidRPr="005F5776" w:rsidRDefault="005F5776" w:rsidP="005F5776">
            <w:p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61D9EED" w14:textId="77777777" w:rsidR="00343D48" w:rsidRPr="003824E4" w:rsidRDefault="005F5776" w:rsidP="00343D48">
            <w:pPr>
              <w:pStyle w:val="ListParagraph"/>
              <w:numPr>
                <w:ilvl w:val="0"/>
                <w:numId w:val="13"/>
              </w:numPr>
              <w:spacing w:after="37" w:line="365" w:lineRule="atLeast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AO3: </w:t>
            </w:r>
            <w:r w:rsidR="00343D48" w:rsidRPr="003824E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Solve problems within mathematics and in other contexts </w:t>
            </w:r>
          </w:p>
          <w:p w14:paraId="6D5D1612" w14:textId="77777777" w:rsidR="003824E4" w:rsidRDefault="00343D48" w:rsidP="003824E4">
            <w:pPr>
              <w:spacing w:after="37" w:line="365" w:lineRule="atLeast"/>
              <w:ind w:left="36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43D4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Students should be able to: </w:t>
            </w:r>
          </w:p>
          <w:p w14:paraId="74E98BF7" w14:textId="77777777" w:rsidR="003824E4" w:rsidRDefault="00343D48" w:rsidP="003824E4">
            <w:pPr>
              <w:pStyle w:val="ListParagraph"/>
              <w:numPr>
                <w:ilvl w:val="0"/>
                <w:numId w:val="13"/>
              </w:num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translate problems in mathematical or nonmathematical contexts into a process or a series of mathematical processes </w:t>
            </w:r>
          </w:p>
          <w:p w14:paraId="77C485FC" w14:textId="77777777" w:rsidR="003824E4" w:rsidRDefault="00343D48" w:rsidP="003824E4">
            <w:pPr>
              <w:pStyle w:val="ListParagraph"/>
              <w:numPr>
                <w:ilvl w:val="0"/>
                <w:numId w:val="13"/>
              </w:num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make and use connections between different parts of mathematics </w:t>
            </w:r>
          </w:p>
          <w:p w14:paraId="13682D0F" w14:textId="77777777" w:rsidR="003824E4" w:rsidRDefault="00343D48" w:rsidP="003824E4">
            <w:pPr>
              <w:pStyle w:val="ListParagraph"/>
              <w:numPr>
                <w:ilvl w:val="0"/>
                <w:numId w:val="13"/>
              </w:num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interpret results in the context of the given problem </w:t>
            </w:r>
          </w:p>
          <w:p w14:paraId="72840187" w14:textId="77777777" w:rsidR="003824E4" w:rsidRDefault="00343D48" w:rsidP="003824E4">
            <w:pPr>
              <w:pStyle w:val="ListParagraph"/>
              <w:numPr>
                <w:ilvl w:val="0"/>
                <w:numId w:val="13"/>
              </w:num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evaluate methods used and results obtained </w:t>
            </w:r>
          </w:p>
          <w:p w14:paraId="72C7B618" w14:textId="20B8E277" w:rsidR="005F5776" w:rsidRDefault="00343D48" w:rsidP="003824E4">
            <w:pPr>
              <w:pStyle w:val="ListParagraph"/>
              <w:numPr>
                <w:ilvl w:val="0"/>
                <w:numId w:val="13"/>
              </w:numPr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824E4">
              <w:rPr>
                <w:rFonts w:eastAsia="Times New Roman" w:cstheme="minorHAnsi"/>
                <w:sz w:val="24"/>
                <w:szCs w:val="24"/>
                <w:lang w:eastAsia="en-GB"/>
              </w:rPr>
              <w:t>evaluate solutions to identify how they may have been affected by assumptions made. Where problems require students to ‘use and apply standard techniques’ or to ‘reason, interpret and communicate mathematically’ a proportion of those marks should be attributed to the corresponding Assessment Objective.</w:t>
            </w:r>
          </w:p>
          <w:p w14:paraId="6FD4ADF1" w14:textId="77777777" w:rsidR="00AD3B2E" w:rsidRPr="003824E4" w:rsidRDefault="00AD3B2E" w:rsidP="00AD3B2E">
            <w:pPr>
              <w:pStyle w:val="ListParagraph"/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6F6FAA6" w14:textId="77777777" w:rsidR="005F5776" w:rsidRPr="005F5776" w:rsidRDefault="005F5776" w:rsidP="005F5776">
            <w:pPr>
              <w:pStyle w:val="ListParagraph"/>
              <w:spacing w:after="37" w:line="365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A6806" w14:paraId="13F52549" w14:textId="77777777" w:rsidTr="006804BD">
        <w:tc>
          <w:tcPr>
            <w:tcW w:w="20921" w:type="dxa"/>
            <w:gridSpan w:val="2"/>
            <w:shd w:val="clear" w:color="auto" w:fill="B4C6E7" w:themeFill="accent1" w:themeFillTint="66"/>
          </w:tcPr>
          <w:p w14:paraId="4E7AF62A" w14:textId="4EE7AD2E" w:rsidR="00ED6040" w:rsidRDefault="001A6806" w:rsidP="00ED6040">
            <w:pPr>
              <w:rPr>
                <w:b/>
                <w:bCs/>
                <w:sz w:val="24"/>
                <w:szCs w:val="24"/>
              </w:rPr>
            </w:pPr>
            <w:r w:rsidRPr="00607980">
              <w:rPr>
                <w:b/>
                <w:bCs/>
                <w:sz w:val="24"/>
                <w:szCs w:val="24"/>
              </w:rPr>
              <w:t xml:space="preserve">All schemes of learning are tailored </w:t>
            </w:r>
            <w:r>
              <w:rPr>
                <w:b/>
                <w:bCs/>
                <w:sz w:val="24"/>
                <w:szCs w:val="24"/>
              </w:rPr>
              <w:t>the National Curriculum</w:t>
            </w:r>
            <w:r w:rsidRPr="00607980">
              <w:rPr>
                <w:b/>
                <w:bCs/>
                <w:sz w:val="24"/>
                <w:szCs w:val="24"/>
              </w:rPr>
              <w:t xml:space="preserve"> requirements </w:t>
            </w:r>
            <w:r w:rsidR="000E13B5" w:rsidRPr="00607980">
              <w:rPr>
                <w:b/>
                <w:bCs/>
                <w:sz w:val="24"/>
                <w:szCs w:val="24"/>
              </w:rPr>
              <w:t>for</w:t>
            </w:r>
            <w:r w:rsidR="000E13B5">
              <w:rPr>
                <w:b/>
                <w:bCs/>
                <w:sz w:val="24"/>
                <w:szCs w:val="24"/>
              </w:rPr>
              <w:t xml:space="preserve"> </w:t>
            </w:r>
            <w:r w:rsidR="004B530C">
              <w:rPr>
                <w:b/>
                <w:bCs/>
                <w:sz w:val="24"/>
                <w:szCs w:val="24"/>
              </w:rPr>
              <w:t>Maths</w:t>
            </w:r>
            <w:r w:rsidR="000E13B5">
              <w:rPr>
                <w:b/>
                <w:bCs/>
                <w:sz w:val="24"/>
                <w:szCs w:val="24"/>
              </w:rPr>
              <w:t xml:space="preserve">. </w:t>
            </w:r>
            <w:r w:rsidRPr="00607980">
              <w:rPr>
                <w:b/>
                <w:bCs/>
                <w:sz w:val="24"/>
                <w:szCs w:val="24"/>
              </w:rPr>
              <w:t>These are:</w:t>
            </w:r>
          </w:p>
          <w:p w14:paraId="1CDE371D" w14:textId="7140654C" w:rsidR="00ED6040" w:rsidRDefault="00ED6040" w:rsidP="00ED60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6806" w14:paraId="26B7FF9F" w14:textId="77777777" w:rsidTr="00261537">
        <w:tc>
          <w:tcPr>
            <w:tcW w:w="20921" w:type="dxa"/>
            <w:gridSpan w:val="2"/>
          </w:tcPr>
          <w:p w14:paraId="73B6405B" w14:textId="77777777" w:rsidR="00AD3B2E" w:rsidRDefault="00AD3B2E" w:rsidP="00AD3B2E">
            <w:pPr>
              <w:pStyle w:val="NormalWeb"/>
              <w:spacing w:before="0" w:beforeAutospacing="0" w:after="0" w:afterAutospacing="0" w:line="365" w:lineRule="atLeast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14:paraId="20F4E500" w14:textId="383566D1" w:rsidR="009678AB" w:rsidRDefault="009678AB" w:rsidP="009678A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5" w:lineRule="atLeast"/>
              <w:textAlignment w:val="baseline"/>
              <w:rPr>
                <w:rFonts w:asciiTheme="minorHAnsi" w:hAnsiTheme="minorHAnsi" w:cstheme="minorHAnsi"/>
              </w:rPr>
            </w:pPr>
            <w:r w:rsidRPr="009678AB">
              <w:rPr>
                <w:rFonts w:asciiTheme="minorHAnsi" w:hAnsiTheme="minorHAnsi" w:cstheme="minorHAnsi"/>
              </w:rPr>
              <w:t xml:space="preserve">become </w:t>
            </w:r>
            <w:r w:rsidRPr="009678AB">
              <w:rPr>
                <w:rFonts w:asciiTheme="minorHAnsi" w:hAnsiTheme="minorHAnsi" w:cstheme="minorHAnsi"/>
                <w:b/>
              </w:rPr>
              <w:t xml:space="preserve">fluent </w:t>
            </w:r>
            <w:r w:rsidRPr="009678AB">
              <w:rPr>
                <w:rFonts w:asciiTheme="minorHAnsi" w:hAnsiTheme="minorHAnsi" w:cstheme="minorHAnsi"/>
              </w:rPr>
              <w:t>in the fundamentals of mathematics, including through varied and frequent practice with increasingly complex problems over time, so that pupils develop conceptual understanding and the ability to recall and apply knowl</w:t>
            </w:r>
            <w:r>
              <w:rPr>
                <w:rFonts w:asciiTheme="minorHAnsi" w:hAnsiTheme="minorHAnsi" w:cstheme="minorHAnsi"/>
              </w:rPr>
              <w:t xml:space="preserve">edge rapidly and accurately.  </w:t>
            </w:r>
          </w:p>
          <w:p w14:paraId="39164D83" w14:textId="117BFA6F" w:rsidR="009678AB" w:rsidRDefault="009678AB" w:rsidP="009678A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5" w:lineRule="atLeast"/>
              <w:textAlignment w:val="baseline"/>
              <w:rPr>
                <w:rFonts w:asciiTheme="minorHAnsi" w:hAnsiTheme="minorHAnsi" w:cstheme="minorHAnsi"/>
              </w:rPr>
            </w:pPr>
            <w:r w:rsidRPr="009678AB">
              <w:rPr>
                <w:rFonts w:asciiTheme="minorHAnsi" w:hAnsiTheme="minorHAnsi" w:cstheme="minorHAnsi"/>
                <w:b/>
              </w:rPr>
              <w:lastRenderedPageBreak/>
              <w:t>reason mathematically</w:t>
            </w:r>
            <w:r w:rsidRPr="009678AB">
              <w:rPr>
                <w:rFonts w:asciiTheme="minorHAnsi" w:hAnsiTheme="minorHAnsi" w:cstheme="minorHAnsi"/>
              </w:rPr>
              <w:t xml:space="preserve"> by following a line of enquiry, conjecturing relationships and generalisations, and developing an argument, justification or proof using mathematical l</w:t>
            </w:r>
            <w:r>
              <w:rPr>
                <w:rFonts w:asciiTheme="minorHAnsi" w:hAnsiTheme="minorHAnsi" w:cstheme="minorHAnsi"/>
              </w:rPr>
              <w:t xml:space="preserve">anguage </w:t>
            </w:r>
          </w:p>
          <w:p w14:paraId="4CE11457" w14:textId="77777777" w:rsidR="00AD3B2E" w:rsidRDefault="009678AB" w:rsidP="00AD3B2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5" w:lineRule="atLeast"/>
              <w:textAlignment w:val="baseline"/>
              <w:rPr>
                <w:rFonts w:asciiTheme="minorHAnsi" w:hAnsiTheme="minorHAnsi" w:cstheme="minorHAnsi"/>
              </w:rPr>
            </w:pPr>
            <w:r w:rsidRPr="009678AB">
              <w:rPr>
                <w:rFonts w:asciiTheme="minorHAnsi" w:hAnsiTheme="minorHAnsi" w:cstheme="minorHAnsi"/>
              </w:rPr>
              <w:t xml:space="preserve">can </w:t>
            </w:r>
            <w:r w:rsidRPr="009678AB">
              <w:rPr>
                <w:rFonts w:asciiTheme="minorHAnsi" w:hAnsiTheme="minorHAnsi" w:cstheme="minorHAnsi"/>
                <w:b/>
              </w:rPr>
              <w:t>solve problems</w:t>
            </w:r>
            <w:r w:rsidRPr="009678AB">
              <w:rPr>
                <w:rFonts w:asciiTheme="minorHAnsi" w:hAnsiTheme="minorHAnsi" w:cstheme="minorHAnsi"/>
              </w:rPr>
              <w:t xml:space="preserve"> by applying their mathematics to a variety of routine and nonroutine problems with increasing sophistication, including breaking down problems into a series of simpler steps and persevering in seeking solutions.  </w:t>
            </w:r>
          </w:p>
          <w:p w14:paraId="33F059F6" w14:textId="04E7D4F3" w:rsidR="00AD3B2E" w:rsidRPr="00AD3B2E" w:rsidRDefault="00AD3B2E" w:rsidP="00AD3B2E">
            <w:pPr>
              <w:pStyle w:val="NormalWeb"/>
              <w:spacing w:before="0" w:beforeAutospacing="0" w:after="0" w:afterAutospacing="0" w:line="365" w:lineRule="atLeast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A6806" w14:paraId="42E93EA5" w14:textId="77777777" w:rsidTr="006804BD">
        <w:tc>
          <w:tcPr>
            <w:tcW w:w="20921" w:type="dxa"/>
            <w:gridSpan w:val="2"/>
            <w:shd w:val="clear" w:color="auto" w:fill="B4C6E7" w:themeFill="accent1" w:themeFillTint="66"/>
          </w:tcPr>
          <w:p w14:paraId="7BD634A6" w14:textId="77777777" w:rsidR="001A6806" w:rsidRDefault="001A6806" w:rsidP="00261537">
            <w:pPr>
              <w:rPr>
                <w:b/>
                <w:bCs/>
                <w:sz w:val="24"/>
                <w:szCs w:val="24"/>
              </w:rPr>
            </w:pPr>
            <w:r w:rsidRPr="00607980">
              <w:rPr>
                <w:b/>
                <w:bCs/>
                <w:sz w:val="24"/>
                <w:szCs w:val="24"/>
              </w:rPr>
              <w:lastRenderedPageBreak/>
              <w:t xml:space="preserve">Promoting Reading: </w:t>
            </w:r>
          </w:p>
          <w:p w14:paraId="63AEC5DB" w14:textId="77777777" w:rsidR="001A6806" w:rsidRDefault="001A6806" w:rsidP="00261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6806" w14:paraId="4B1952D7" w14:textId="77777777" w:rsidTr="00261537">
        <w:tc>
          <w:tcPr>
            <w:tcW w:w="20921" w:type="dxa"/>
            <w:gridSpan w:val="2"/>
          </w:tcPr>
          <w:p w14:paraId="091522DA" w14:textId="77777777" w:rsidR="001A6806" w:rsidRDefault="001A6806" w:rsidP="00261537">
            <w:pPr>
              <w:rPr>
                <w:b/>
                <w:bCs/>
                <w:sz w:val="24"/>
                <w:szCs w:val="24"/>
              </w:rPr>
            </w:pPr>
          </w:p>
          <w:p w14:paraId="482EBB75" w14:textId="5A3EB53F" w:rsidR="00435840" w:rsidRDefault="00435840" w:rsidP="000E13B5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World current affairs including politics and business</w:t>
            </w:r>
          </w:p>
          <w:p w14:paraId="0AE6AFAF" w14:textId="486AE70D" w:rsidR="001A6806" w:rsidRPr="00933D41" w:rsidRDefault="00EB391A" w:rsidP="000E13B5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Word based functional skills problems</w:t>
            </w:r>
          </w:p>
          <w:p w14:paraId="4EEE7FAD" w14:textId="408439DC" w:rsidR="001A6806" w:rsidRPr="00933D41" w:rsidRDefault="00435840" w:rsidP="00261537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 interpret problems presented as text and data rather than just mathematical notation</w:t>
            </w:r>
          </w:p>
          <w:p w14:paraId="06F39EA2" w14:textId="77777777" w:rsidR="001A6806" w:rsidRDefault="001A6806" w:rsidP="00E87A41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1A6806" w14:paraId="248158BF" w14:textId="77777777" w:rsidTr="006804BD">
        <w:tc>
          <w:tcPr>
            <w:tcW w:w="20921" w:type="dxa"/>
            <w:gridSpan w:val="2"/>
            <w:shd w:val="clear" w:color="auto" w:fill="B4C6E7" w:themeFill="accent1" w:themeFillTint="66"/>
          </w:tcPr>
          <w:p w14:paraId="258BDF78" w14:textId="77777777" w:rsidR="001A6806" w:rsidRPr="00607980" w:rsidRDefault="001A6806" w:rsidP="00261537">
            <w:pPr>
              <w:rPr>
                <w:b/>
                <w:bCs/>
                <w:sz w:val="24"/>
                <w:szCs w:val="24"/>
              </w:rPr>
            </w:pPr>
            <w:r w:rsidRPr="00607980">
              <w:rPr>
                <w:b/>
                <w:bCs/>
                <w:sz w:val="24"/>
                <w:szCs w:val="24"/>
              </w:rPr>
              <w:t xml:space="preserve">Assessment: </w:t>
            </w:r>
          </w:p>
          <w:p w14:paraId="0208BE83" w14:textId="77777777" w:rsidR="001A6806" w:rsidRDefault="001A6806" w:rsidP="00261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6806" w14:paraId="3DA6BE8D" w14:textId="77777777" w:rsidTr="00261537">
        <w:tc>
          <w:tcPr>
            <w:tcW w:w="20921" w:type="dxa"/>
            <w:gridSpan w:val="2"/>
          </w:tcPr>
          <w:p w14:paraId="0FB4F50E" w14:textId="1A554FF4" w:rsidR="00201E06" w:rsidRPr="00201E06" w:rsidRDefault="00201E06" w:rsidP="00201E06">
            <w:pPr>
              <w:pStyle w:val="ListParagraph"/>
              <w:rPr>
                <w:sz w:val="24"/>
                <w:szCs w:val="24"/>
              </w:rPr>
            </w:pPr>
          </w:p>
          <w:p w14:paraId="113650DD" w14:textId="44896C9C" w:rsidR="001A6806" w:rsidRPr="00607980" w:rsidRDefault="001A6806" w:rsidP="001A68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7980">
              <w:rPr>
                <w:sz w:val="24"/>
                <w:szCs w:val="24"/>
              </w:rPr>
              <w:t xml:space="preserve">Each scheme of learning will conclude with </w:t>
            </w:r>
            <w:r w:rsidR="00444BB8">
              <w:rPr>
                <w:sz w:val="24"/>
                <w:szCs w:val="24"/>
              </w:rPr>
              <w:t xml:space="preserve">a formal assessment focused </w:t>
            </w:r>
            <w:r w:rsidR="00201E06">
              <w:rPr>
                <w:sz w:val="24"/>
                <w:szCs w:val="24"/>
              </w:rPr>
              <w:t xml:space="preserve">on </w:t>
            </w:r>
            <w:r w:rsidR="00C91E8F">
              <w:rPr>
                <w:sz w:val="24"/>
                <w:szCs w:val="24"/>
              </w:rPr>
              <w:t>students’</w:t>
            </w:r>
            <w:r w:rsidR="00201E06">
              <w:rPr>
                <w:sz w:val="24"/>
                <w:szCs w:val="24"/>
              </w:rPr>
              <w:t xml:space="preserve"> progress towards their targets.</w:t>
            </w:r>
          </w:p>
          <w:p w14:paraId="6BC8DE9D" w14:textId="678AAD75" w:rsidR="001A6806" w:rsidRPr="00607980" w:rsidRDefault="001A6806" w:rsidP="001A68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7980">
              <w:rPr>
                <w:sz w:val="24"/>
                <w:szCs w:val="24"/>
              </w:rPr>
              <w:t>The assessments and marking criteria wil</w:t>
            </w:r>
            <w:r w:rsidR="00201E06">
              <w:rPr>
                <w:sz w:val="24"/>
                <w:szCs w:val="24"/>
              </w:rPr>
              <w:t xml:space="preserve">l be modelled on GCSE/Functional Skills </w:t>
            </w:r>
            <w:r w:rsidRPr="00607980">
              <w:rPr>
                <w:sz w:val="24"/>
                <w:szCs w:val="24"/>
              </w:rPr>
              <w:t xml:space="preserve">frameworks and the school’s data entry policies. </w:t>
            </w:r>
          </w:p>
          <w:p w14:paraId="14110CF2" w14:textId="77777777" w:rsidR="001A6806" w:rsidRPr="00607980" w:rsidRDefault="001A6806" w:rsidP="001A68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7980">
              <w:rPr>
                <w:sz w:val="24"/>
                <w:szCs w:val="24"/>
              </w:rPr>
              <w:t xml:space="preserve">Formative assessment will take place continuously with either written or verbal feedback. </w:t>
            </w:r>
          </w:p>
          <w:p w14:paraId="6D2A6692" w14:textId="77777777" w:rsidR="001A6806" w:rsidRDefault="001A6806" w:rsidP="001A680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7980">
              <w:rPr>
                <w:sz w:val="24"/>
                <w:szCs w:val="24"/>
              </w:rPr>
              <w:t>Students will be involved in a Progress Review meeting with their teacher at the end of each term.</w:t>
            </w:r>
          </w:p>
          <w:p w14:paraId="0EADD3E5" w14:textId="77777777" w:rsidR="001A6806" w:rsidRPr="00607980" w:rsidRDefault="001A6806" w:rsidP="001A6806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</w:tbl>
    <w:p w14:paraId="019C210B" w14:textId="77777777" w:rsidR="001A6806" w:rsidRDefault="001A6806" w:rsidP="001A6806">
      <w:pPr>
        <w:rPr>
          <w:b/>
          <w:bCs/>
          <w:sz w:val="24"/>
          <w:szCs w:val="24"/>
        </w:rPr>
      </w:pPr>
    </w:p>
    <w:p w14:paraId="5DAC434A" w14:textId="77777777" w:rsidR="001A6806" w:rsidRDefault="001A6806" w:rsidP="001A6806">
      <w:pPr>
        <w:rPr>
          <w:b/>
          <w:bCs/>
          <w:sz w:val="24"/>
          <w:szCs w:val="24"/>
        </w:rPr>
      </w:pPr>
    </w:p>
    <w:p w14:paraId="349E52BD" w14:textId="77777777" w:rsidR="001A6806" w:rsidRPr="001A6806" w:rsidRDefault="001A6806" w:rsidP="001A6806">
      <w:pPr>
        <w:rPr>
          <w:sz w:val="24"/>
          <w:szCs w:val="24"/>
        </w:rPr>
      </w:pPr>
    </w:p>
    <w:sectPr w:rsidR="001A6806" w:rsidRPr="001A6806" w:rsidSect="00C014B8"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9E6B" w14:textId="77777777" w:rsidR="00B47789" w:rsidRDefault="00B47789" w:rsidP="005F41A6">
      <w:pPr>
        <w:spacing w:after="0" w:line="240" w:lineRule="auto"/>
      </w:pPr>
      <w:r>
        <w:separator/>
      </w:r>
    </w:p>
  </w:endnote>
  <w:endnote w:type="continuationSeparator" w:id="0">
    <w:p w14:paraId="7C990DE6" w14:textId="77777777" w:rsidR="00B47789" w:rsidRDefault="00B47789" w:rsidP="005F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7201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BEFFAB" w14:textId="4E571123" w:rsidR="00261537" w:rsidRDefault="00261537">
            <w:pPr>
              <w:pStyle w:val="Footer"/>
              <w:jc w:val="center"/>
            </w:pPr>
            <w:r>
              <w:t xml:space="preserve">Page </w:t>
            </w:r>
            <w:r w:rsidR="001C4B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C4BF0">
              <w:rPr>
                <w:b/>
                <w:bCs/>
                <w:sz w:val="24"/>
                <w:szCs w:val="24"/>
              </w:rPr>
              <w:fldChar w:fldCharType="separate"/>
            </w:r>
            <w:r w:rsidR="00AD3B2E">
              <w:rPr>
                <w:b/>
                <w:bCs/>
                <w:noProof/>
              </w:rPr>
              <w:t>3</w:t>
            </w:r>
            <w:r w:rsidR="001C4B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4B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C4BF0">
              <w:rPr>
                <w:b/>
                <w:bCs/>
                <w:sz w:val="24"/>
                <w:szCs w:val="24"/>
              </w:rPr>
              <w:fldChar w:fldCharType="separate"/>
            </w:r>
            <w:r w:rsidR="00AD3B2E">
              <w:rPr>
                <w:b/>
                <w:bCs/>
                <w:noProof/>
              </w:rPr>
              <w:t>3</w:t>
            </w:r>
            <w:r w:rsidR="001C4B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1445" w14:textId="77777777" w:rsidR="00261537" w:rsidRDefault="0026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4347" w14:textId="77777777" w:rsidR="00B47789" w:rsidRDefault="00B47789" w:rsidP="005F41A6">
      <w:pPr>
        <w:spacing w:after="0" w:line="240" w:lineRule="auto"/>
      </w:pPr>
      <w:r>
        <w:separator/>
      </w:r>
    </w:p>
  </w:footnote>
  <w:footnote w:type="continuationSeparator" w:id="0">
    <w:p w14:paraId="4B005253" w14:textId="77777777" w:rsidR="00B47789" w:rsidRDefault="00B47789" w:rsidP="005F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D27"/>
    <w:multiLevelType w:val="multilevel"/>
    <w:tmpl w:val="4C5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576E6"/>
    <w:multiLevelType w:val="hybridMultilevel"/>
    <w:tmpl w:val="5700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6C0"/>
    <w:multiLevelType w:val="hybridMultilevel"/>
    <w:tmpl w:val="680C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6727"/>
    <w:multiLevelType w:val="hybridMultilevel"/>
    <w:tmpl w:val="FE06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352ED"/>
    <w:multiLevelType w:val="hybridMultilevel"/>
    <w:tmpl w:val="B7DA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19FC"/>
    <w:multiLevelType w:val="multilevel"/>
    <w:tmpl w:val="231C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C02EF"/>
    <w:multiLevelType w:val="hybridMultilevel"/>
    <w:tmpl w:val="6436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1B10"/>
    <w:multiLevelType w:val="hybridMultilevel"/>
    <w:tmpl w:val="E27C5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B4A43"/>
    <w:multiLevelType w:val="hybridMultilevel"/>
    <w:tmpl w:val="4E00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951FF"/>
    <w:multiLevelType w:val="hybridMultilevel"/>
    <w:tmpl w:val="8140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D58D2"/>
    <w:multiLevelType w:val="hybridMultilevel"/>
    <w:tmpl w:val="214C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52287"/>
    <w:multiLevelType w:val="hybridMultilevel"/>
    <w:tmpl w:val="345AA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A657F"/>
    <w:multiLevelType w:val="hybridMultilevel"/>
    <w:tmpl w:val="208C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84169"/>
    <w:multiLevelType w:val="hybridMultilevel"/>
    <w:tmpl w:val="30F8E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C4166"/>
    <w:multiLevelType w:val="hybridMultilevel"/>
    <w:tmpl w:val="4EAA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867C8"/>
    <w:multiLevelType w:val="hybridMultilevel"/>
    <w:tmpl w:val="7DF0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172AD"/>
    <w:multiLevelType w:val="hybridMultilevel"/>
    <w:tmpl w:val="58F0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B6C26"/>
    <w:multiLevelType w:val="hybridMultilevel"/>
    <w:tmpl w:val="599C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C3756"/>
    <w:multiLevelType w:val="hybridMultilevel"/>
    <w:tmpl w:val="1444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6"/>
  </w:num>
  <w:num w:numId="5">
    <w:abstractNumId w:val="12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17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3"/>
  </w:num>
  <w:num w:numId="17">
    <w:abstractNumId w:val="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B8"/>
    <w:rsid w:val="00020EF7"/>
    <w:rsid w:val="00022229"/>
    <w:rsid w:val="00022677"/>
    <w:rsid w:val="00045990"/>
    <w:rsid w:val="00065800"/>
    <w:rsid w:val="000974CC"/>
    <w:rsid w:val="000C1D5C"/>
    <w:rsid w:val="000E13B5"/>
    <w:rsid w:val="000E5083"/>
    <w:rsid w:val="00150B33"/>
    <w:rsid w:val="001A1CC2"/>
    <w:rsid w:val="001A6806"/>
    <w:rsid w:val="001C4BF0"/>
    <w:rsid w:val="001E2456"/>
    <w:rsid w:val="00201E06"/>
    <w:rsid w:val="0020503C"/>
    <w:rsid w:val="0021635A"/>
    <w:rsid w:val="00222681"/>
    <w:rsid w:val="00223A9A"/>
    <w:rsid w:val="00257638"/>
    <w:rsid w:val="00261537"/>
    <w:rsid w:val="00296D9B"/>
    <w:rsid w:val="002F43D7"/>
    <w:rsid w:val="00303C52"/>
    <w:rsid w:val="0031262E"/>
    <w:rsid w:val="00324A03"/>
    <w:rsid w:val="00343D48"/>
    <w:rsid w:val="00354304"/>
    <w:rsid w:val="003824E4"/>
    <w:rsid w:val="00386298"/>
    <w:rsid w:val="00387DAC"/>
    <w:rsid w:val="00390F5A"/>
    <w:rsid w:val="003E1C87"/>
    <w:rsid w:val="003F37AE"/>
    <w:rsid w:val="003F4241"/>
    <w:rsid w:val="003F7EA9"/>
    <w:rsid w:val="00407E49"/>
    <w:rsid w:val="0042087C"/>
    <w:rsid w:val="004348F6"/>
    <w:rsid w:val="00435840"/>
    <w:rsid w:val="00436395"/>
    <w:rsid w:val="00444B3F"/>
    <w:rsid w:val="00444BB8"/>
    <w:rsid w:val="00456248"/>
    <w:rsid w:val="00473E94"/>
    <w:rsid w:val="0047419C"/>
    <w:rsid w:val="00483AE9"/>
    <w:rsid w:val="004B530C"/>
    <w:rsid w:val="004D35FA"/>
    <w:rsid w:val="004F156A"/>
    <w:rsid w:val="00541441"/>
    <w:rsid w:val="0058716D"/>
    <w:rsid w:val="005E309A"/>
    <w:rsid w:val="005F41A6"/>
    <w:rsid w:val="005F5776"/>
    <w:rsid w:val="005F6525"/>
    <w:rsid w:val="00607980"/>
    <w:rsid w:val="00627ECD"/>
    <w:rsid w:val="00670F01"/>
    <w:rsid w:val="00674395"/>
    <w:rsid w:val="006804BD"/>
    <w:rsid w:val="006A029F"/>
    <w:rsid w:val="006D4064"/>
    <w:rsid w:val="00706491"/>
    <w:rsid w:val="00774597"/>
    <w:rsid w:val="0078698E"/>
    <w:rsid w:val="00791F09"/>
    <w:rsid w:val="007C6217"/>
    <w:rsid w:val="007E04CD"/>
    <w:rsid w:val="00833D29"/>
    <w:rsid w:val="0084337C"/>
    <w:rsid w:val="008E0E2B"/>
    <w:rsid w:val="008E7DD7"/>
    <w:rsid w:val="008F772C"/>
    <w:rsid w:val="00933D41"/>
    <w:rsid w:val="009678AB"/>
    <w:rsid w:val="009770FF"/>
    <w:rsid w:val="0098686C"/>
    <w:rsid w:val="009B246E"/>
    <w:rsid w:val="009F5AA4"/>
    <w:rsid w:val="00A431B2"/>
    <w:rsid w:val="00A51280"/>
    <w:rsid w:val="00A563B0"/>
    <w:rsid w:val="00A70374"/>
    <w:rsid w:val="00AD3B2E"/>
    <w:rsid w:val="00B00C9E"/>
    <w:rsid w:val="00B14BB9"/>
    <w:rsid w:val="00B1520E"/>
    <w:rsid w:val="00B47789"/>
    <w:rsid w:val="00B520CB"/>
    <w:rsid w:val="00B66FCC"/>
    <w:rsid w:val="00B76955"/>
    <w:rsid w:val="00BB2AE5"/>
    <w:rsid w:val="00BF3256"/>
    <w:rsid w:val="00C014B8"/>
    <w:rsid w:val="00C273F3"/>
    <w:rsid w:val="00C40C73"/>
    <w:rsid w:val="00C50BE6"/>
    <w:rsid w:val="00C623E4"/>
    <w:rsid w:val="00C8583E"/>
    <w:rsid w:val="00C91E8F"/>
    <w:rsid w:val="00CA0559"/>
    <w:rsid w:val="00CA4959"/>
    <w:rsid w:val="00CA746A"/>
    <w:rsid w:val="00CC2E4B"/>
    <w:rsid w:val="00CE74DE"/>
    <w:rsid w:val="00CF40A4"/>
    <w:rsid w:val="00D73CBF"/>
    <w:rsid w:val="00DF1465"/>
    <w:rsid w:val="00E16E2A"/>
    <w:rsid w:val="00E173D0"/>
    <w:rsid w:val="00E2046F"/>
    <w:rsid w:val="00E24228"/>
    <w:rsid w:val="00E87A41"/>
    <w:rsid w:val="00EA4280"/>
    <w:rsid w:val="00EA59DB"/>
    <w:rsid w:val="00EB122E"/>
    <w:rsid w:val="00EB391A"/>
    <w:rsid w:val="00ED1DD5"/>
    <w:rsid w:val="00ED6040"/>
    <w:rsid w:val="00EE283C"/>
    <w:rsid w:val="00F12F49"/>
    <w:rsid w:val="00F2778D"/>
    <w:rsid w:val="00F61BC5"/>
    <w:rsid w:val="00F75C52"/>
    <w:rsid w:val="00F9251C"/>
    <w:rsid w:val="00F95ECA"/>
    <w:rsid w:val="00FA034B"/>
    <w:rsid w:val="00FC0351"/>
    <w:rsid w:val="00FC4B31"/>
    <w:rsid w:val="00FC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56BB"/>
  <w15:docId w15:val="{96443A8E-5171-4E51-8E55-E88199A8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D5"/>
  </w:style>
  <w:style w:type="paragraph" w:styleId="Heading3">
    <w:name w:val="heading 3"/>
    <w:basedOn w:val="Normal"/>
    <w:link w:val="Heading3Char"/>
    <w:uiPriority w:val="9"/>
    <w:qFormat/>
    <w:rsid w:val="00EA5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A6"/>
  </w:style>
  <w:style w:type="paragraph" w:styleId="Footer">
    <w:name w:val="footer"/>
    <w:basedOn w:val="Normal"/>
    <w:link w:val="FooterChar"/>
    <w:uiPriority w:val="99"/>
    <w:unhideWhenUsed/>
    <w:rsid w:val="005F4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A6"/>
  </w:style>
  <w:style w:type="paragraph" w:styleId="NormalWeb">
    <w:name w:val="Normal (Web)"/>
    <w:basedOn w:val="Normal"/>
    <w:uiPriority w:val="99"/>
    <w:unhideWhenUsed/>
    <w:rsid w:val="0002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0E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3A9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59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e24kjd">
    <w:name w:val="e24kjd"/>
    <w:basedOn w:val="DefaultParagraphFont"/>
    <w:rsid w:val="00EB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Emily Carr</cp:lastModifiedBy>
  <cp:revision>2</cp:revision>
  <dcterms:created xsi:type="dcterms:W3CDTF">2021-10-22T13:46:00Z</dcterms:created>
  <dcterms:modified xsi:type="dcterms:W3CDTF">2021-10-22T13:46:00Z</dcterms:modified>
</cp:coreProperties>
</file>