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2E2DE" w14:textId="77777777" w:rsidR="00BE6AD1" w:rsidRDefault="00BE6AD1"/>
    <w:p w14:paraId="38A627B4" w14:textId="03EDDD00" w:rsidR="00BE6AD1" w:rsidRDefault="00BE6AD1"/>
    <w:p w14:paraId="594E020D" w14:textId="6507B701" w:rsidR="00BE6AD1" w:rsidRDefault="00331511" w:rsidP="00331511">
      <w:pPr>
        <w:spacing w:after="160" w:line="259" w:lineRule="auto"/>
        <w:ind w:left="360"/>
        <w:jc w:val="right"/>
        <w:rPr>
          <w:rFonts w:ascii="Arial" w:hAnsi="Arial" w:cs="Arial"/>
          <w:b/>
          <w:sz w:val="40"/>
          <w:szCs w:val="40"/>
        </w:rPr>
      </w:pPr>
      <w:bookmarkStart w:id="0" w:name="_Hlk96945567"/>
      <w:bookmarkEnd w:id="0"/>
      <w:r w:rsidRPr="00E27967">
        <w:rPr>
          <w:noProof/>
        </w:rPr>
        <w:drawing>
          <wp:inline distT="0" distB="0" distL="0" distR="0" wp14:anchorId="74048251" wp14:editId="6C085F46">
            <wp:extent cx="2295525" cy="485775"/>
            <wp:effectExtent l="0" t="0" r="9525" b="952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485775"/>
                    </a:xfrm>
                    <a:prstGeom prst="rect">
                      <a:avLst/>
                    </a:prstGeom>
                    <a:noFill/>
                    <a:ln>
                      <a:noFill/>
                    </a:ln>
                  </pic:spPr>
                </pic:pic>
              </a:graphicData>
            </a:graphic>
          </wp:inline>
        </w:drawing>
      </w:r>
    </w:p>
    <w:p w14:paraId="20B18883" w14:textId="3BC731CD" w:rsidR="00BE6AD1" w:rsidRDefault="00331511">
      <w:pPr>
        <w:spacing w:after="160" w:line="259" w:lineRule="auto"/>
        <w:ind w:left="360"/>
        <w:jc w:val="center"/>
        <w:rPr>
          <w:rFonts w:ascii="Arial" w:hAnsi="Arial" w:cs="Arial"/>
          <w:b/>
          <w:sz w:val="40"/>
          <w:szCs w:val="40"/>
        </w:rPr>
      </w:pPr>
      <w:r>
        <w:rPr>
          <w:noProof/>
          <w:lang w:val="en-GB" w:eastAsia="en-GB"/>
        </w:rPr>
        <w:drawing>
          <wp:anchor distT="0" distB="0" distL="114300" distR="114300" simplePos="0" relativeHeight="251659264" behindDoc="0" locked="0" layoutInCell="1" allowOverlap="1" wp14:anchorId="5FF007AF" wp14:editId="63CE6694">
            <wp:simplePos x="0" y="0"/>
            <wp:positionH relativeFrom="margin">
              <wp:align>center</wp:align>
            </wp:positionH>
            <wp:positionV relativeFrom="paragraph">
              <wp:posOffset>548640</wp:posOffset>
            </wp:positionV>
            <wp:extent cx="3371850" cy="18097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8">
                      <a:extLst>
                        <a:ext uri="{28A0092B-C50C-407E-A947-70E740481C1C}">
                          <a14:useLocalDpi xmlns:a14="http://schemas.microsoft.com/office/drawing/2010/main" val="0"/>
                        </a:ext>
                      </a:extLst>
                    </a:blip>
                    <a:srcRect l="53696" t="18040" b="19453"/>
                    <a:stretch>
                      <a:fillRect/>
                    </a:stretch>
                  </pic:blipFill>
                  <pic:spPr bwMode="auto">
                    <a:xfrm>
                      <a:off x="0" y="0"/>
                      <a:ext cx="3371850" cy="1809750"/>
                    </a:xfrm>
                    <a:prstGeom prst="rect">
                      <a:avLst/>
                    </a:prstGeom>
                    <a:noFill/>
                    <a:ln>
                      <a:noFill/>
                    </a:ln>
                  </pic:spPr>
                </pic:pic>
              </a:graphicData>
            </a:graphic>
          </wp:anchor>
        </w:drawing>
      </w:r>
    </w:p>
    <w:p w14:paraId="55CED09F" w14:textId="0D3B6CBC" w:rsidR="00BE6AD1" w:rsidRDefault="00BE6AD1">
      <w:pPr>
        <w:spacing w:after="160" w:line="259" w:lineRule="auto"/>
        <w:ind w:left="360"/>
        <w:jc w:val="center"/>
        <w:rPr>
          <w:rFonts w:ascii="Arial" w:hAnsi="Arial" w:cs="Arial"/>
          <w:b/>
          <w:sz w:val="40"/>
          <w:szCs w:val="40"/>
          <w:lang w:eastAsia="en-GB"/>
        </w:rPr>
      </w:pPr>
    </w:p>
    <w:p w14:paraId="04BCFA02" w14:textId="77777777" w:rsidR="00BE6AD1" w:rsidRDefault="00BE6AD1" w:rsidP="00331511">
      <w:pPr>
        <w:spacing w:after="160" w:line="259" w:lineRule="auto"/>
        <w:rPr>
          <w:rFonts w:ascii="Arial" w:hAnsi="Arial" w:cs="Arial"/>
          <w:b/>
          <w:sz w:val="40"/>
          <w:szCs w:val="40"/>
          <w:lang w:eastAsia="en-GB"/>
        </w:rPr>
      </w:pPr>
    </w:p>
    <w:p w14:paraId="60CFD3A0" w14:textId="77777777" w:rsidR="00BE6AD1" w:rsidRDefault="00D8288F">
      <w:pPr>
        <w:spacing w:after="160" w:line="259" w:lineRule="auto"/>
        <w:ind w:left="360"/>
        <w:jc w:val="center"/>
        <w:rPr>
          <w:rFonts w:ascii="Arial" w:hAnsi="Arial" w:cs="Arial"/>
          <w:b/>
          <w:sz w:val="40"/>
          <w:szCs w:val="40"/>
          <w:lang w:eastAsia="en-GB"/>
        </w:rPr>
      </w:pPr>
      <w:r>
        <w:rPr>
          <w:rFonts w:ascii="Arial" w:hAnsi="Arial" w:cs="Arial"/>
          <w:b/>
          <w:sz w:val="40"/>
          <w:szCs w:val="40"/>
          <w:lang w:eastAsia="en-GB"/>
        </w:rPr>
        <w:t>Assessment Policy</w:t>
      </w:r>
    </w:p>
    <w:p w14:paraId="1FF6841C" w14:textId="77777777" w:rsidR="00BE6AD1" w:rsidRDefault="00BE6AD1">
      <w:pPr>
        <w:spacing w:after="160" w:line="259" w:lineRule="auto"/>
        <w:ind w:left="360"/>
        <w:jc w:val="center"/>
        <w:rPr>
          <w:rFonts w:ascii="Arial" w:hAnsi="Arial" w:cs="Arial"/>
          <w:b/>
          <w:sz w:val="40"/>
          <w:szCs w:val="40"/>
          <w:lang w:eastAsia="en-GB"/>
        </w:rPr>
      </w:pPr>
    </w:p>
    <w:p w14:paraId="05FAEA79" w14:textId="77777777" w:rsidR="00BE6AD1" w:rsidRDefault="00BE6AD1" w:rsidP="00331511">
      <w:pPr>
        <w:spacing w:after="160" w:line="259" w:lineRule="auto"/>
        <w:rPr>
          <w:rFonts w:ascii="Arial" w:hAnsi="Arial" w:cs="Arial"/>
          <w:b/>
          <w:sz w:val="40"/>
          <w:szCs w:val="40"/>
          <w:lang w:eastAsia="en-GB"/>
        </w:rPr>
      </w:pPr>
    </w:p>
    <w:tbl>
      <w:tblPr>
        <w:tblpPr w:leftFromText="180" w:rightFromText="180" w:vertAnchor="text" w:horzAnchor="margin" w:tblpXSpec="center" w:tblpY="592"/>
        <w:tblW w:w="8567" w:type="dxa"/>
        <w:shd w:val="clear" w:color="auto" w:fill="FFFFFF"/>
        <w:tblCellMar>
          <w:top w:w="15" w:type="dxa"/>
          <w:left w:w="15" w:type="dxa"/>
          <w:bottom w:w="15" w:type="dxa"/>
          <w:right w:w="15" w:type="dxa"/>
        </w:tblCellMar>
        <w:tblLook w:val="04A0" w:firstRow="1" w:lastRow="0" w:firstColumn="1" w:lastColumn="0" w:noHBand="0" w:noVBand="1"/>
      </w:tblPr>
      <w:tblGrid>
        <w:gridCol w:w="3641"/>
        <w:gridCol w:w="4926"/>
      </w:tblGrid>
      <w:tr w:rsidR="00331511" w14:paraId="404BCDD6" w14:textId="77777777" w:rsidTr="00331511">
        <w:tc>
          <w:tcPr>
            <w:tcW w:w="3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CA6DB1" w14:textId="77777777" w:rsidR="00331511" w:rsidRDefault="00331511" w:rsidP="00C14083">
            <w:pPr>
              <w:pStyle w:val="xmsonormal"/>
              <w:spacing w:before="0" w:beforeAutospacing="0" w:after="0" w:afterAutospacing="0" w:line="264" w:lineRule="atLeast"/>
              <w:rPr>
                <w:rFonts w:ascii="Arial" w:hAnsi="Arial" w:cs="Arial"/>
                <w:color w:val="000000"/>
                <w:sz w:val="22"/>
                <w:szCs w:val="22"/>
              </w:rPr>
            </w:pPr>
            <w:bookmarkStart w:id="1" w:name="_Hlk95747336"/>
            <w:r>
              <w:rPr>
                <w:rFonts w:ascii="Arial" w:hAnsi="Arial" w:cs="Arial"/>
                <w:color w:val="000000"/>
                <w:sz w:val="22"/>
                <w:szCs w:val="22"/>
                <w:bdr w:val="none" w:sz="0" w:space="0" w:color="auto" w:frame="1"/>
              </w:rPr>
              <w:t>Date of Last Approval/Revision </w:t>
            </w:r>
          </w:p>
        </w:tc>
        <w:tc>
          <w:tcPr>
            <w:tcW w:w="49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5DED2DA" w14:textId="77777777" w:rsidR="00331511" w:rsidRDefault="00331511" w:rsidP="00C14083">
            <w:pPr>
              <w:pStyle w:val="xmsonormal"/>
              <w:spacing w:before="0" w:beforeAutospacing="0" w:after="160" w:afterAutospacing="0" w:line="264" w:lineRule="atLeast"/>
              <w:rPr>
                <w:rFonts w:ascii="Arial" w:hAnsi="Arial" w:cs="Arial"/>
                <w:color w:val="000000"/>
                <w:sz w:val="22"/>
                <w:szCs w:val="22"/>
              </w:rPr>
            </w:pPr>
            <w:r>
              <w:rPr>
                <w:rFonts w:ascii="Arial" w:hAnsi="Arial" w:cs="Arial"/>
                <w:color w:val="000000"/>
                <w:sz w:val="22"/>
                <w:szCs w:val="22"/>
              </w:rPr>
              <w:t>June 2022</w:t>
            </w:r>
          </w:p>
        </w:tc>
      </w:tr>
      <w:tr w:rsidR="00331511" w14:paraId="2D0D4B88" w14:textId="77777777" w:rsidTr="00331511">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246003" w14:textId="77777777" w:rsidR="00331511" w:rsidRDefault="00331511" w:rsidP="00C14083">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Review interval (years)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8421B1" w14:textId="77777777" w:rsidR="00331511" w:rsidRDefault="00331511" w:rsidP="00C14083">
            <w:pPr>
              <w:pStyle w:val="xmsonormal"/>
              <w:spacing w:before="0" w:beforeAutospacing="0" w:after="160" w:afterAutospacing="0" w:line="264" w:lineRule="atLeast"/>
              <w:rPr>
                <w:rFonts w:ascii="Arial" w:hAnsi="Arial" w:cs="Arial"/>
                <w:color w:val="000000"/>
                <w:sz w:val="22"/>
                <w:szCs w:val="22"/>
              </w:rPr>
            </w:pPr>
          </w:p>
        </w:tc>
      </w:tr>
      <w:tr w:rsidR="00331511" w14:paraId="15D28DCE" w14:textId="77777777" w:rsidTr="00331511">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177E24" w14:textId="77777777" w:rsidR="00331511" w:rsidRDefault="00331511" w:rsidP="00C14083">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Approval/review body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A4F0DD6" w14:textId="77777777" w:rsidR="00331511" w:rsidRDefault="00331511" w:rsidP="00C14083">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SLT </w:t>
            </w:r>
          </w:p>
        </w:tc>
      </w:tr>
      <w:tr w:rsidR="00331511" w14:paraId="0C0E9CDF" w14:textId="77777777" w:rsidTr="00331511">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96E11E" w14:textId="77777777" w:rsidR="00331511" w:rsidRDefault="00331511" w:rsidP="00C14083">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Date of next review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C47081A" w14:textId="77777777" w:rsidR="00331511" w:rsidRDefault="00331511" w:rsidP="00C14083">
            <w:pPr>
              <w:pStyle w:val="xmsonormal"/>
              <w:spacing w:before="0" w:beforeAutospacing="0" w:after="160" w:afterAutospacing="0" w:line="264" w:lineRule="atLeast"/>
              <w:rPr>
                <w:rFonts w:ascii="Arial" w:hAnsi="Arial" w:cs="Arial"/>
                <w:color w:val="000000"/>
                <w:sz w:val="22"/>
                <w:szCs w:val="22"/>
              </w:rPr>
            </w:pPr>
          </w:p>
        </w:tc>
      </w:tr>
      <w:tr w:rsidR="00331511" w14:paraId="07E2FBD8" w14:textId="77777777" w:rsidTr="00331511">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A4DF2B" w14:textId="77777777" w:rsidR="00331511" w:rsidRDefault="00331511" w:rsidP="00C14083">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Public File location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B124B63" w14:textId="77777777" w:rsidR="00331511" w:rsidRDefault="00331511" w:rsidP="00C14083">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Staff Handbook </w:t>
            </w:r>
          </w:p>
        </w:tc>
      </w:tr>
      <w:bookmarkEnd w:id="1"/>
    </w:tbl>
    <w:p w14:paraId="0601D32A" w14:textId="77777777" w:rsidR="00BE6AD1" w:rsidRDefault="00BE6AD1">
      <w:pPr>
        <w:spacing w:after="160" w:line="259" w:lineRule="auto"/>
        <w:ind w:left="360"/>
        <w:jc w:val="center"/>
        <w:rPr>
          <w:rFonts w:ascii="Arial" w:hAnsi="Arial" w:cs="Arial"/>
          <w:b/>
          <w:sz w:val="40"/>
          <w:szCs w:val="40"/>
          <w:lang w:eastAsia="en-GB"/>
        </w:rPr>
      </w:pPr>
    </w:p>
    <w:p w14:paraId="65D2F698" w14:textId="77777777" w:rsidR="00BE6AD1" w:rsidRDefault="00BE6AD1"/>
    <w:p w14:paraId="694B1F5A" w14:textId="77777777" w:rsidR="00BE6AD1" w:rsidRDefault="00BE6AD1">
      <w:pPr>
        <w:pStyle w:val="ListParagraph"/>
        <w:spacing w:after="160" w:line="259" w:lineRule="auto"/>
        <w:rPr>
          <w:rFonts w:ascii="Arial" w:hAnsi="Arial" w:cs="Arial"/>
        </w:rPr>
      </w:pPr>
    </w:p>
    <w:p w14:paraId="01FE9C63" w14:textId="77777777" w:rsidR="00BE6AD1" w:rsidRDefault="00BE6AD1">
      <w:pPr>
        <w:pStyle w:val="ListParagraph"/>
        <w:spacing w:after="160" w:line="259" w:lineRule="auto"/>
        <w:rPr>
          <w:rFonts w:ascii="Arial" w:hAnsi="Arial" w:cs="Arial"/>
        </w:rPr>
      </w:pPr>
    </w:p>
    <w:p w14:paraId="1FC22987" w14:textId="77777777" w:rsidR="00BE6AD1" w:rsidRDefault="00BE6AD1">
      <w:pPr>
        <w:pStyle w:val="ListParagraph"/>
        <w:spacing w:after="160" w:line="259" w:lineRule="auto"/>
        <w:rPr>
          <w:rFonts w:ascii="Arial" w:hAnsi="Arial" w:cs="Arial"/>
        </w:rPr>
      </w:pPr>
    </w:p>
    <w:p w14:paraId="76BFF649" w14:textId="77777777" w:rsidR="00BE6AD1" w:rsidRDefault="00BE6AD1">
      <w:pPr>
        <w:pStyle w:val="ListParagraph"/>
        <w:spacing w:after="160" w:line="259" w:lineRule="auto"/>
        <w:rPr>
          <w:rFonts w:ascii="Arial" w:hAnsi="Arial" w:cs="Arial"/>
        </w:rPr>
      </w:pPr>
    </w:p>
    <w:p w14:paraId="3D5841FC" w14:textId="77777777" w:rsidR="00BE6AD1" w:rsidRDefault="00BE6AD1">
      <w:pPr>
        <w:pStyle w:val="ListParagraph"/>
        <w:spacing w:after="160" w:line="259" w:lineRule="auto"/>
        <w:rPr>
          <w:rFonts w:ascii="Arial" w:hAnsi="Arial" w:cs="Arial"/>
        </w:rPr>
      </w:pPr>
    </w:p>
    <w:p w14:paraId="7DE836F0" w14:textId="10E45B24" w:rsidR="00BE6AD1" w:rsidRDefault="00BE6AD1">
      <w:pPr>
        <w:pStyle w:val="ListParagraph"/>
        <w:spacing w:after="160" w:line="259" w:lineRule="auto"/>
        <w:rPr>
          <w:rFonts w:ascii="Arial" w:hAnsi="Arial" w:cs="Arial"/>
        </w:rPr>
      </w:pPr>
    </w:p>
    <w:p w14:paraId="23893677" w14:textId="61FB4A85" w:rsidR="00331511" w:rsidRDefault="00331511">
      <w:pPr>
        <w:pStyle w:val="ListParagraph"/>
        <w:spacing w:after="160" w:line="259" w:lineRule="auto"/>
        <w:rPr>
          <w:rFonts w:ascii="Arial" w:hAnsi="Arial" w:cs="Arial"/>
        </w:rPr>
      </w:pPr>
    </w:p>
    <w:p w14:paraId="0066C19D" w14:textId="011E49BA" w:rsidR="00331511" w:rsidRDefault="00331511">
      <w:pPr>
        <w:pStyle w:val="ListParagraph"/>
        <w:spacing w:after="160" w:line="259" w:lineRule="auto"/>
        <w:rPr>
          <w:rFonts w:ascii="Arial" w:hAnsi="Arial" w:cs="Arial"/>
        </w:rPr>
      </w:pPr>
    </w:p>
    <w:p w14:paraId="01FF2610" w14:textId="3463EC39" w:rsidR="00331511" w:rsidRDefault="00331511">
      <w:pPr>
        <w:pStyle w:val="ListParagraph"/>
        <w:spacing w:after="160" w:line="259" w:lineRule="auto"/>
        <w:rPr>
          <w:rFonts w:ascii="Arial" w:hAnsi="Arial" w:cs="Arial"/>
        </w:rPr>
      </w:pPr>
    </w:p>
    <w:p w14:paraId="786A0C8A" w14:textId="17700611" w:rsidR="00331511" w:rsidRDefault="00331511">
      <w:pPr>
        <w:pStyle w:val="ListParagraph"/>
        <w:spacing w:after="160" w:line="259" w:lineRule="auto"/>
        <w:rPr>
          <w:rFonts w:ascii="Arial" w:hAnsi="Arial" w:cs="Arial"/>
        </w:rPr>
      </w:pPr>
    </w:p>
    <w:p w14:paraId="3FA57E70" w14:textId="4AF0545F" w:rsidR="00331511" w:rsidRDefault="00331511">
      <w:pPr>
        <w:pStyle w:val="ListParagraph"/>
        <w:spacing w:after="160" w:line="259" w:lineRule="auto"/>
        <w:rPr>
          <w:rFonts w:ascii="Arial" w:hAnsi="Arial" w:cs="Arial"/>
        </w:rPr>
      </w:pPr>
    </w:p>
    <w:p w14:paraId="00E19782" w14:textId="697E0548" w:rsidR="00331511" w:rsidRDefault="00331511">
      <w:pPr>
        <w:pStyle w:val="ListParagraph"/>
        <w:spacing w:after="160" w:line="259" w:lineRule="auto"/>
        <w:rPr>
          <w:rFonts w:ascii="Arial" w:hAnsi="Arial" w:cs="Arial"/>
        </w:rPr>
      </w:pPr>
    </w:p>
    <w:p w14:paraId="229D77B2" w14:textId="0E05B31F" w:rsidR="00331511" w:rsidRDefault="00331511">
      <w:pPr>
        <w:pStyle w:val="ListParagraph"/>
        <w:spacing w:after="160" w:line="259" w:lineRule="auto"/>
        <w:rPr>
          <w:rFonts w:ascii="Arial" w:hAnsi="Arial" w:cs="Arial"/>
        </w:rPr>
      </w:pPr>
    </w:p>
    <w:p w14:paraId="0BB55C5F" w14:textId="47A54D27" w:rsidR="00331511" w:rsidRDefault="00331511">
      <w:pPr>
        <w:pStyle w:val="ListParagraph"/>
        <w:spacing w:after="160" w:line="259" w:lineRule="auto"/>
        <w:rPr>
          <w:rFonts w:ascii="Arial" w:hAnsi="Arial" w:cs="Arial"/>
        </w:rPr>
      </w:pPr>
    </w:p>
    <w:p w14:paraId="2B8DA431" w14:textId="73E0A92A" w:rsidR="00331511" w:rsidRDefault="00331511">
      <w:pPr>
        <w:pStyle w:val="ListParagraph"/>
        <w:spacing w:after="160" w:line="259" w:lineRule="auto"/>
        <w:rPr>
          <w:rFonts w:ascii="Arial" w:hAnsi="Arial" w:cs="Arial"/>
        </w:rPr>
      </w:pPr>
    </w:p>
    <w:p w14:paraId="0CC6A766" w14:textId="3C10A056" w:rsidR="00331511" w:rsidRDefault="00331511">
      <w:pPr>
        <w:pStyle w:val="ListParagraph"/>
        <w:spacing w:after="160" w:line="259" w:lineRule="auto"/>
        <w:rPr>
          <w:rFonts w:ascii="Arial" w:hAnsi="Arial" w:cs="Arial"/>
        </w:rPr>
      </w:pPr>
    </w:p>
    <w:p w14:paraId="64E3EA7E" w14:textId="16A7C927" w:rsidR="00331511" w:rsidRDefault="00331511">
      <w:pPr>
        <w:pStyle w:val="ListParagraph"/>
        <w:spacing w:after="160" w:line="259" w:lineRule="auto"/>
        <w:rPr>
          <w:rFonts w:ascii="Arial" w:hAnsi="Arial" w:cs="Arial"/>
        </w:rPr>
      </w:pPr>
    </w:p>
    <w:p w14:paraId="3DDCADCB" w14:textId="5604094E" w:rsidR="00331511" w:rsidRDefault="00331511">
      <w:pPr>
        <w:pStyle w:val="ListParagraph"/>
        <w:spacing w:after="160" w:line="259" w:lineRule="auto"/>
        <w:rPr>
          <w:rFonts w:ascii="Arial" w:hAnsi="Arial" w:cs="Arial"/>
        </w:rPr>
      </w:pPr>
    </w:p>
    <w:p w14:paraId="73E5D6E4" w14:textId="77777777" w:rsidR="00331511" w:rsidRDefault="00331511">
      <w:pPr>
        <w:pStyle w:val="ListParagraph"/>
        <w:spacing w:after="160" w:line="259" w:lineRule="auto"/>
        <w:rPr>
          <w:rFonts w:ascii="Arial" w:hAnsi="Arial" w:cs="Arial"/>
        </w:rPr>
      </w:pPr>
    </w:p>
    <w:p w14:paraId="50907F96" w14:textId="77777777" w:rsidR="00BE6AD1" w:rsidRDefault="00BE6AD1">
      <w:pPr>
        <w:pStyle w:val="ListParagraph"/>
        <w:spacing w:after="160" w:line="259" w:lineRule="auto"/>
        <w:rPr>
          <w:rFonts w:ascii="Arial" w:hAnsi="Arial" w:cs="Arial"/>
        </w:rPr>
      </w:pPr>
    </w:p>
    <w:p w14:paraId="51200B05" w14:textId="77777777" w:rsidR="00331511" w:rsidRDefault="00331511">
      <w:pPr>
        <w:pStyle w:val="ListParagraph"/>
        <w:spacing w:after="160" w:line="259" w:lineRule="auto"/>
        <w:rPr>
          <w:rFonts w:ascii="Arial" w:hAnsi="Arial" w:cs="Arial"/>
        </w:rPr>
      </w:pPr>
    </w:p>
    <w:p w14:paraId="026A9E56" w14:textId="77777777" w:rsidR="00331511" w:rsidRDefault="00331511">
      <w:pPr>
        <w:pStyle w:val="ListParagraph"/>
        <w:spacing w:after="160" w:line="259" w:lineRule="auto"/>
        <w:rPr>
          <w:rFonts w:ascii="Arial" w:hAnsi="Arial" w:cs="Arial"/>
        </w:rPr>
      </w:pPr>
    </w:p>
    <w:p w14:paraId="527B74A2" w14:textId="7CF623F8" w:rsidR="00BE6AD1" w:rsidRDefault="00331511">
      <w:pPr>
        <w:pStyle w:val="ListParagraph"/>
        <w:spacing w:after="160" w:line="259" w:lineRule="auto"/>
        <w:rPr>
          <w:rFonts w:ascii="Arial" w:hAnsi="Arial" w:cs="Arial"/>
        </w:rPr>
      </w:pPr>
      <w:proofErr w:type="spellStart"/>
      <w:r>
        <w:rPr>
          <w:rFonts w:ascii="Arial" w:hAnsi="Arial" w:cs="Arial"/>
        </w:rPr>
        <w:t>heaad</w:t>
      </w:r>
      <w:r w:rsidR="00D8288F">
        <w:rPr>
          <w:rFonts w:ascii="Arial" w:hAnsi="Arial" w:cs="Arial"/>
        </w:rPr>
        <w:t>This</w:t>
      </w:r>
      <w:proofErr w:type="spellEnd"/>
      <w:r w:rsidR="00D8288F">
        <w:rPr>
          <w:rFonts w:ascii="Arial" w:hAnsi="Arial" w:cs="Arial"/>
        </w:rPr>
        <w:t xml:space="preserve"> policy gives guidance to staff on all aspects of assessment:  This </w:t>
      </w:r>
      <w:proofErr w:type="gramStart"/>
      <w:r w:rsidR="00D8288F">
        <w:rPr>
          <w:rFonts w:ascii="Arial" w:hAnsi="Arial" w:cs="Arial"/>
        </w:rPr>
        <w:t>includes:-</w:t>
      </w:r>
      <w:proofErr w:type="gramEnd"/>
    </w:p>
    <w:p w14:paraId="65364E34" w14:textId="77777777" w:rsidR="00BE6AD1" w:rsidRDefault="00D8288F">
      <w:pPr>
        <w:pStyle w:val="ListParagraph"/>
        <w:numPr>
          <w:ilvl w:val="1"/>
          <w:numId w:val="23"/>
        </w:numPr>
        <w:spacing w:after="160" w:line="259" w:lineRule="auto"/>
        <w:rPr>
          <w:rFonts w:ascii="Arial" w:hAnsi="Arial" w:cs="Arial"/>
        </w:rPr>
      </w:pPr>
      <w:r>
        <w:rPr>
          <w:rFonts w:ascii="Arial" w:hAnsi="Arial" w:cs="Arial"/>
        </w:rPr>
        <w:t xml:space="preserve">assessment for learning </w:t>
      </w:r>
    </w:p>
    <w:p w14:paraId="6F631B8C" w14:textId="77777777" w:rsidR="00BE6AD1" w:rsidRDefault="00D8288F">
      <w:pPr>
        <w:pStyle w:val="ListParagraph"/>
        <w:numPr>
          <w:ilvl w:val="1"/>
          <w:numId w:val="23"/>
        </w:numPr>
        <w:spacing w:after="160" w:line="259" w:lineRule="auto"/>
        <w:rPr>
          <w:rFonts w:ascii="Arial" w:hAnsi="Arial" w:cs="Arial"/>
        </w:rPr>
      </w:pPr>
      <w:r>
        <w:rPr>
          <w:rFonts w:ascii="Arial" w:hAnsi="Arial" w:cs="Arial"/>
        </w:rPr>
        <w:t>assessment of learning</w:t>
      </w:r>
    </w:p>
    <w:p w14:paraId="4824B0F6" w14:textId="77777777" w:rsidR="00BE6AD1" w:rsidRDefault="00D8288F">
      <w:pPr>
        <w:pStyle w:val="ListParagraph"/>
        <w:numPr>
          <w:ilvl w:val="1"/>
          <w:numId w:val="23"/>
        </w:numPr>
        <w:spacing w:after="160" w:line="259" w:lineRule="auto"/>
        <w:rPr>
          <w:rFonts w:ascii="Arial" w:hAnsi="Arial" w:cs="Arial"/>
          <w:lang w:eastAsia="en-GB"/>
        </w:rPr>
      </w:pPr>
      <w:r>
        <w:rPr>
          <w:rFonts w:ascii="Arial" w:hAnsi="Arial" w:cs="Arial"/>
        </w:rPr>
        <w:t xml:space="preserve">reporting and communication </w:t>
      </w:r>
    </w:p>
    <w:p w14:paraId="42A5A4CF" w14:textId="77777777" w:rsidR="00BE6AD1" w:rsidRDefault="00BE6AD1">
      <w:pPr>
        <w:pStyle w:val="ListParagraph"/>
        <w:spacing w:after="160" w:line="259" w:lineRule="auto"/>
        <w:rPr>
          <w:rFonts w:ascii="Arial" w:hAnsi="Arial" w:cs="Arial"/>
        </w:rPr>
      </w:pPr>
    </w:p>
    <w:p w14:paraId="67B07210" w14:textId="77777777" w:rsidR="00BE6AD1" w:rsidRDefault="00D8288F">
      <w:pPr>
        <w:pStyle w:val="ListParagraph"/>
        <w:spacing w:after="160" w:line="259" w:lineRule="auto"/>
        <w:rPr>
          <w:rFonts w:ascii="Arial" w:hAnsi="Arial" w:cs="Arial"/>
        </w:rPr>
      </w:pPr>
      <w:r>
        <w:rPr>
          <w:rFonts w:ascii="Arial" w:hAnsi="Arial" w:cs="Arial"/>
        </w:rPr>
        <w:t>It should be read alongside the following policies:</w:t>
      </w:r>
    </w:p>
    <w:p w14:paraId="7714B9FC" w14:textId="77777777" w:rsidR="00BE6AD1" w:rsidRDefault="00BE6AD1">
      <w:pPr>
        <w:pStyle w:val="ListParagraph"/>
        <w:spacing w:after="160" w:line="259" w:lineRule="auto"/>
        <w:rPr>
          <w:rFonts w:ascii="Arial" w:hAnsi="Arial" w:cs="Arial"/>
        </w:rPr>
      </w:pPr>
    </w:p>
    <w:p w14:paraId="712FE125" w14:textId="77777777" w:rsidR="00BE6AD1" w:rsidRDefault="00D8288F">
      <w:pPr>
        <w:pStyle w:val="ListParagraph"/>
        <w:numPr>
          <w:ilvl w:val="0"/>
          <w:numId w:val="24"/>
        </w:numPr>
        <w:spacing w:after="160" w:line="259" w:lineRule="auto"/>
        <w:rPr>
          <w:rFonts w:ascii="Arial" w:hAnsi="Arial" w:cs="Arial"/>
        </w:rPr>
      </w:pPr>
      <w:r>
        <w:rPr>
          <w:rFonts w:ascii="Arial" w:hAnsi="Arial" w:cs="Arial"/>
        </w:rPr>
        <w:t>GDPR Policy</w:t>
      </w:r>
    </w:p>
    <w:p w14:paraId="54DD3829" w14:textId="77777777" w:rsidR="00BE6AD1" w:rsidRDefault="00D8288F">
      <w:pPr>
        <w:pStyle w:val="ListParagraph"/>
        <w:numPr>
          <w:ilvl w:val="0"/>
          <w:numId w:val="24"/>
        </w:numPr>
        <w:spacing w:after="160" w:line="259" w:lineRule="auto"/>
        <w:rPr>
          <w:rFonts w:ascii="Arial" w:hAnsi="Arial" w:cs="Arial"/>
        </w:rPr>
      </w:pPr>
      <w:r>
        <w:rPr>
          <w:rFonts w:ascii="Arial" w:hAnsi="Arial" w:cs="Arial"/>
        </w:rPr>
        <w:t>Teaching and Learning Policy</w:t>
      </w:r>
    </w:p>
    <w:p w14:paraId="45C05024" w14:textId="77777777" w:rsidR="00BE6AD1" w:rsidRDefault="00D8288F">
      <w:pPr>
        <w:pStyle w:val="ListParagraph"/>
        <w:numPr>
          <w:ilvl w:val="0"/>
          <w:numId w:val="24"/>
        </w:numPr>
        <w:spacing w:after="160" w:line="259" w:lineRule="auto"/>
        <w:rPr>
          <w:rFonts w:ascii="Arial" w:hAnsi="Arial" w:cs="Arial"/>
        </w:rPr>
      </w:pPr>
      <w:r>
        <w:rPr>
          <w:rFonts w:ascii="Arial" w:hAnsi="Arial" w:cs="Arial"/>
        </w:rPr>
        <w:t xml:space="preserve">Feedback and Marking policy </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467"/>
      </w:tblGrid>
      <w:tr w:rsidR="00BE6AD1" w14:paraId="03799996" w14:textId="77777777">
        <w:trPr>
          <w:trHeight w:val="397"/>
          <w:jc w:val="center"/>
        </w:trPr>
        <w:tc>
          <w:tcPr>
            <w:tcW w:w="10467" w:type="dxa"/>
            <w:tcBorders>
              <w:top w:val="nil"/>
              <w:left w:val="nil"/>
              <w:bottom w:val="nil"/>
              <w:right w:val="nil"/>
            </w:tcBorders>
            <w:shd w:val="clear" w:color="auto" w:fill="auto"/>
            <w:vAlign w:val="center"/>
          </w:tcPr>
          <w:p w14:paraId="7DCF4759" w14:textId="77777777" w:rsidR="00BE6AD1" w:rsidRDefault="00D8288F">
            <w:pPr>
              <w:spacing w:before="60" w:after="60"/>
              <w:rPr>
                <w:rFonts w:ascii="Arial" w:hAnsi="Arial" w:cs="Arial"/>
                <w:bCs/>
                <w:sz w:val="22"/>
                <w:szCs w:val="22"/>
              </w:rPr>
            </w:pPr>
            <w:r>
              <w:rPr>
                <w:rFonts w:ascii="Arial" w:hAnsi="Arial" w:cs="Arial"/>
                <w:bCs/>
                <w:sz w:val="22"/>
                <w:szCs w:val="22"/>
              </w:rPr>
              <w:t xml:space="preserve">We respect all the personal data we hold on our students and fully embrace both the principles and practice of its protection through GDPR.  </w:t>
            </w:r>
          </w:p>
          <w:p w14:paraId="13F10C1C" w14:textId="77777777" w:rsidR="00BE6AD1" w:rsidRDefault="00BE6AD1">
            <w:pPr>
              <w:spacing w:before="60" w:after="60"/>
              <w:rPr>
                <w:rFonts w:ascii="Arial" w:hAnsi="Arial" w:cs="Arial"/>
                <w:b/>
                <w:bCs/>
                <w:color w:val="000000" w:themeColor="text1"/>
              </w:rPr>
            </w:pPr>
          </w:p>
          <w:p w14:paraId="216A3B81" w14:textId="77777777" w:rsidR="00BE6AD1" w:rsidRDefault="00D8288F">
            <w:pPr>
              <w:spacing w:before="60" w:after="60"/>
              <w:rPr>
                <w:rFonts w:ascii="Arial" w:hAnsi="Arial" w:cs="Arial"/>
                <w:b/>
                <w:bCs/>
                <w:color w:val="000000" w:themeColor="text1"/>
              </w:rPr>
            </w:pPr>
            <w:r>
              <w:rPr>
                <w:rFonts w:ascii="Arial" w:hAnsi="Arial" w:cs="Arial"/>
                <w:b/>
                <w:bCs/>
                <w:color w:val="000000" w:themeColor="text1"/>
              </w:rPr>
              <w:t>Introduction / Aims and Objectives</w:t>
            </w:r>
          </w:p>
        </w:tc>
      </w:tr>
      <w:tr w:rsidR="00BE6AD1" w14:paraId="6908F518" w14:textId="77777777">
        <w:trPr>
          <w:trHeight w:val="1237"/>
          <w:jc w:val="center"/>
        </w:trPr>
        <w:tc>
          <w:tcPr>
            <w:tcW w:w="10467" w:type="dxa"/>
            <w:tcBorders>
              <w:top w:val="nil"/>
              <w:left w:val="nil"/>
              <w:bottom w:val="nil"/>
              <w:right w:val="nil"/>
            </w:tcBorders>
            <w:shd w:val="clear" w:color="auto" w:fill="auto"/>
            <w:vAlign w:val="center"/>
          </w:tcPr>
          <w:p w14:paraId="6B05BB2C" w14:textId="77777777" w:rsidR="00BE6AD1" w:rsidRDefault="00D8288F">
            <w:pPr>
              <w:pStyle w:val="ListParagraph"/>
              <w:numPr>
                <w:ilvl w:val="0"/>
                <w:numId w:val="2"/>
              </w:numPr>
              <w:ind w:left="736"/>
              <w:rPr>
                <w:rFonts w:ascii="Arial" w:hAnsi="Arial" w:cs="Arial"/>
                <w:bCs/>
                <w:color w:val="000000" w:themeColor="text1"/>
                <w:sz w:val="22"/>
                <w:szCs w:val="22"/>
              </w:rPr>
            </w:pPr>
            <w:r>
              <w:rPr>
                <w:rFonts w:ascii="Arial" w:hAnsi="Arial" w:cs="Arial"/>
                <w:bCs/>
                <w:color w:val="000000" w:themeColor="text1"/>
                <w:sz w:val="22"/>
                <w:szCs w:val="22"/>
              </w:rPr>
              <w:t xml:space="preserve">Assessment is fundamental to everything we do as it enables us to </w:t>
            </w:r>
            <w:proofErr w:type="spellStart"/>
            <w:r>
              <w:rPr>
                <w:rFonts w:ascii="Arial" w:hAnsi="Arial" w:cs="Arial"/>
                <w:bCs/>
                <w:color w:val="000000" w:themeColor="text1"/>
                <w:sz w:val="22"/>
                <w:szCs w:val="22"/>
              </w:rPr>
              <w:t>prioritise</w:t>
            </w:r>
            <w:proofErr w:type="spellEnd"/>
            <w:r>
              <w:rPr>
                <w:rFonts w:ascii="Arial" w:hAnsi="Arial" w:cs="Arial"/>
                <w:bCs/>
                <w:color w:val="000000" w:themeColor="text1"/>
                <w:sz w:val="22"/>
                <w:szCs w:val="22"/>
              </w:rPr>
              <w:t xml:space="preserve">, support, extend and challenge in order to create a more bespoke curriculum, improve student learning outcomes and future life chances. </w:t>
            </w:r>
          </w:p>
          <w:p w14:paraId="55EA8337" w14:textId="77777777" w:rsidR="00BE6AD1" w:rsidRDefault="00D8288F">
            <w:pPr>
              <w:pStyle w:val="ListParagraph"/>
              <w:numPr>
                <w:ilvl w:val="0"/>
                <w:numId w:val="2"/>
              </w:numPr>
              <w:ind w:left="736"/>
              <w:rPr>
                <w:rFonts w:ascii="Arial" w:hAnsi="Arial" w:cs="Arial"/>
                <w:bCs/>
                <w:color w:val="000000" w:themeColor="text1"/>
                <w:sz w:val="22"/>
                <w:szCs w:val="22"/>
              </w:rPr>
            </w:pPr>
            <w:r>
              <w:rPr>
                <w:rFonts w:ascii="Arial" w:hAnsi="Arial" w:cs="Arial"/>
                <w:bCs/>
                <w:color w:val="000000" w:themeColor="text1"/>
                <w:sz w:val="22"/>
                <w:szCs w:val="22"/>
              </w:rPr>
              <w:t>There is no point in assessment unless it makes a positive difference for the students in our care</w:t>
            </w:r>
          </w:p>
          <w:p w14:paraId="20B8B51E" w14:textId="77777777" w:rsidR="00BE6AD1" w:rsidRDefault="00BE6AD1">
            <w:pPr>
              <w:pStyle w:val="ListParagraph"/>
              <w:ind w:left="736"/>
              <w:rPr>
                <w:rFonts w:ascii="Arial" w:hAnsi="Arial" w:cs="Arial"/>
                <w:bCs/>
                <w:color w:val="000000" w:themeColor="text1"/>
                <w:sz w:val="22"/>
                <w:szCs w:val="22"/>
              </w:rPr>
            </w:pPr>
          </w:p>
        </w:tc>
      </w:tr>
      <w:tr w:rsidR="00BE6AD1" w14:paraId="467D06BC" w14:textId="77777777">
        <w:trPr>
          <w:trHeight w:val="397"/>
          <w:jc w:val="center"/>
        </w:trPr>
        <w:tc>
          <w:tcPr>
            <w:tcW w:w="10467" w:type="dxa"/>
            <w:tcBorders>
              <w:top w:val="nil"/>
              <w:left w:val="nil"/>
              <w:bottom w:val="nil"/>
              <w:right w:val="nil"/>
            </w:tcBorders>
            <w:shd w:val="clear" w:color="auto" w:fill="auto"/>
            <w:vAlign w:val="center"/>
          </w:tcPr>
          <w:p w14:paraId="17AF9893" w14:textId="77777777" w:rsidR="00BE6AD1" w:rsidRDefault="00D8288F">
            <w:pPr>
              <w:spacing w:before="60" w:after="60"/>
              <w:rPr>
                <w:rFonts w:ascii="Arial" w:hAnsi="Arial" w:cs="Arial"/>
                <w:b/>
                <w:bCs/>
                <w:color w:val="000000" w:themeColor="text1"/>
              </w:rPr>
            </w:pPr>
            <w:r>
              <w:rPr>
                <w:rFonts w:ascii="Arial" w:hAnsi="Arial" w:cs="Arial"/>
                <w:b/>
                <w:bCs/>
                <w:color w:val="000000" w:themeColor="text1"/>
              </w:rPr>
              <w:t>Crucial Data Note</w:t>
            </w:r>
          </w:p>
        </w:tc>
      </w:tr>
      <w:tr w:rsidR="00BE6AD1" w14:paraId="79CFC7B9" w14:textId="77777777">
        <w:trPr>
          <w:trHeight w:val="674"/>
          <w:jc w:val="center"/>
        </w:trPr>
        <w:tc>
          <w:tcPr>
            <w:tcW w:w="10467" w:type="dxa"/>
            <w:tcBorders>
              <w:top w:val="nil"/>
              <w:left w:val="nil"/>
              <w:bottom w:val="nil"/>
              <w:right w:val="nil"/>
            </w:tcBorders>
            <w:shd w:val="clear" w:color="auto" w:fill="auto"/>
            <w:vAlign w:val="center"/>
          </w:tcPr>
          <w:p w14:paraId="45783124" w14:textId="77777777" w:rsidR="00BE6AD1" w:rsidRDefault="00D8288F">
            <w:pPr>
              <w:pStyle w:val="ListParagraph"/>
              <w:numPr>
                <w:ilvl w:val="0"/>
                <w:numId w:val="2"/>
              </w:numPr>
              <w:ind w:left="736"/>
              <w:rPr>
                <w:rFonts w:ascii="Arial" w:hAnsi="Arial" w:cs="Arial"/>
                <w:bCs/>
                <w:color w:val="000000" w:themeColor="text1"/>
                <w:sz w:val="22"/>
                <w:szCs w:val="22"/>
              </w:rPr>
            </w:pPr>
            <w:r>
              <w:rPr>
                <w:rFonts w:ascii="Arial" w:hAnsi="Arial" w:cs="Arial"/>
                <w:bCs/>
                <w:color w:val="000000" w:themeColor="text1"/>
                <w:sz w:val="22"/>
                <w:szCs w:val="22"/>
              </w:rPr>
              <w:t>We fully respect all the personal data we hold on our students and fully embrace both the principles and practice of its protection through GDPR.  (See full GDPR data map and risk assessment)</w:t>
            </w:r>
          </w:p>
          <w:p w14:paraId="2F01F990" w14:textId="77777777" w:rsidR="00BE6AD1" w:rsidRDefault="00BE6AD1">
            <w:pPr>
              <w:pStyle w:val="ListParagraph"/>
              <w:ind w:left="736"/>
              <w:rPr>
                <w:rFonts w:ascii="Arial" w:hAnsi="Arial" w:cs="Arial"/>
                <w:bCs/>
                <w:color w:val="000000" w:themeColor="text1"/>
                <w:sz w:val="22"/>
                <w:szCs w:val="22"/>
              </w:rPr>
            </w:pPr>
          </w:p>
        </w:tc>
      </w:tr>
      <w:tr w:rsidR="00BE6AD1" w14:paraId="092F4D84" w14:textId="77777777">
        <w:trPr>
          <w:trHeight w:val="397"/>
          <w:jc w:val="center"/>
        </w:trPr>
        <w:tc>
          <w:tcPr>
            <w:tcW w:w="10467" w:type="dxa"/>
            <w:tcBorders>
              <w:top w:val="nil"/>
              <w:left w:val="nil"/>
              <w:bottom w:val="nil"/>
              <w:right w:val="nil"/>
            </w:tcBorders>
            <w:shd w:val="clear" w:color="auto" w:fill="auto"/>
            <w:vAlign w:val="center"/>
          </w:tcPr>
          <w:p w14:paraId="332E102D" w14:textId="77777777" w:rsidR="00BE6AD1" w:rsidRDefault="00D8288F">
            <w:pPr>
              <w:rPr>
                <w:rFonts w:ascii="Arial" w:hAnsi="Arial" w:cs="Arial"/>
                <w:b/>
                <w:bCs/>
                <w:color w:val="000000" w:themeColor="text1"/>
              </w:rPr>
            </w:pPr>
            <w:r>
              <w:rPr>
                <w:rFonts w:ascii="Arial" w:hAnsi="Arial" w:cs="Arial"/>
                <w:b/>
                <w:bCs/>
                <w:color w:val="000000" w:themeColor="text1"/>
              </w:rPr>
              <w:t>Rational for Effective Assessment</w:t>
            </w:r>
          </w:p>
        </w:tc>
      </w:tr>
      <w:tr w:rsidR="00BE6AD1" w14:paraId="45382F1A" w14:textId="77777777">
        <w:trPr>
          <w:trHeight w:val="2225"/>
          <w:jc w:val="center"/>
        </w:trPr>
        <w:tc>
          <w:tcPr>
            <w:tcW w:w="10467" w:type="dxa"/>
            <w:tcBorders>
              <w:top w:val="nil"/>
              <w:left w:val="nil"/>
              <w:bottom w:val="nil"/>
              <w:right w:val="nil"/>
            </w:tcBorders>
            <w:shd w:val="clear" w:color="auto" w:fill="auto"/>
            <w:vAlign w:val="center"/>
          </w:tcPr>
          <w:p w14:paraId="76BD7925" w14:textId="77777777" w:rsidR="00BE6AD1" w:rsidRDefault="00D8288F">
            <w:pPr>
              <w:rPr>
                <w:rFonts w:ascii="Arial" w:hAnsi="Arial" w:cs="Arial"/>
                <w:bCs/>
                <w:color w:val="000000" w:themeColor="text1"/>
                <w:sz w:val="22"/>
                <w:szCs w:val="22"/>
              </w:rPr>
            </w:pPr>
            <w:r>
              <w:rPr>
                <w:rFonts w:ascii="Arial" w:hAnsi="Arial" w:cs="Arial"/>
                <w:bCs/>
                <w:color w:val="000000" w:themeColor="text1"/>
                <w:sz w:val="22"/>
                <w:szCs w:val="22"/>
              </w:rPr>
              <w:t xml:space="preserve">Assessment is only effective if; </w:t>
            </w:r>
          </w:p>
          <w:p w14:paraId="5DDD897C" w14:textId="77777777" w:rsidR="00BE6AD1" w:rsidRDefault="00BE6AD1">
            <w:pPr>
              <w:rPr>
                <w:rFonts w:ascii="Arial" w:hAnsi="Arial" w:cs="Arial"/>
                <w:bCs/>
                <w:color w:val="000000" w:themeColor="text1"/>
                <w:sz w:val="22"/>
                <w:szCs w:val="22"/>
              </w:rPr>
            </w:pPr>
          </w:p>
          <w:p w14:paraId="16F03C6E" w14:textId="77777777" w:rsidR="00BE6AD1" w:rsidRDefault="00D8288F">
            <w:pPr>
              <w:pStyle w:val="ListParagraph"/>
              <w:numPr>
                <w:ilvl w:val="0"/>
                <w:numId w:val="2"/>
              </w:numPr>
              <w:ind w:left="736"/>
              <w:rPr>
                <w:rFonts w:ascii="Arial" w:hAnsi="Arial" w:cs="Arial"/>
                <w:bCs/>
                <w:color w:val="000000" w:themeColor="text1"/>
                <w:sz w:val="22"/>
                <w:szCs w:val="22"/>
              </w:rPr>
            </w:pPr>
            <w:r>
              <w:rPr>
                <w:rFonts w:ascii="Arial" w:hAnsi="Arial" w:cs="Arial"/>
                <w:bCs/>
                <w:color w:val="000000" w:themeColor="text1"/>
                <w:sz w:val="22"/>
                <w:szCs w:val="22"/>
              </w:rPr>
              <w:t>It is integrated into the learning process and is valued by all concerned.</w:t>
            </w:r>
          </w:p>
          <w:p w14:paraId="194B0E65" w14:textId="77777777" w:rsidR="00BE6AD1" w:rsidRDefault="00D8288F">
            <w:pPr>
              <w:pStyle w:val="ListParagraph"/>
              <w:numPr>
                <w:ilvl w:val="0"/>
                <w:numId w:val="2"/>
              </w:numPr>
              <w:ind w:left="736"/>
              <w:rPr>
                <w:rFonts w:ascii="Arial" w:hAnsi="Arial" w:cs="Arial"/>
                <w:bCs/>
                <w:color w:val="000000" w:themeColor="text1"/>
                <w:sz w:val="22"/>
                <w:szCs w:val="22"/>
              </w:rPr>
            </w:pPr>
            <w:r>
              <w:rPr>
                <w:rFonts w:ascii="Arial" w:hAnsi="Arial" w:cs="Arial"/>
                <w:bCs/>
                <w:color w:val="000000" w:themeColor="text1"/>
                <w:sz w:val="22"/>
                <w:szCs w:val="22"/>
              </w:rPr>
              <w:t>It is both formative (Assessment for learning) and summative (end of term testing).</w:t>
            </w:r>
          </w:p>
          <w:p w14:paraId="6F7408A3" w14:textId="77777777" w:rsidR="00BE6AD1" w:rsidRDefault="00D8288F">
            <w:pPr>
              <w:pStyle w:val="ListParagraph"/>
              <w:numPr>
                <w:ilvl w:val="0"/>
                <w:numId w:val="2"/>
              </w:numPr>
              <w:ind w:left="736"/>
              <w:rPr>
                <w:rFonts w:ascii="Arial" w:hAnsi="Arial" w:cs="Arial"/>
                <w:bCs/>
                <w:color w:val="000000" w:themeColor="text1"/>
                <w:sz w:val="22"/>
                <w:szCs w:val="22"/>
              </w:rPr>
            </w:pPr>
            <w:r>
              <w:rPr>
                <w:rFonts w:ascii="Arial" w:hAnsi="Arial" w:cs="Arial"/>
                <w:bCs/>
                <w:color w:val="000000" w:themeColor="text1"/>
                <w:sz w:val="22"/>
                <w:szCs w:val="22"/>
              </w:rPr>
              <w:t>There are regular reviews, which are communicated and acted upon at all levels.</w:t>
            </w:r>
          </w:p>
          <w:p w14:paraId="517C4E26" w14:textId="77777777" w:rsidR="00BE6AD1" w:rsidRDefault="00D8288F">
            <w:pPr>
              <w:pStyle w:val="ListParagraph"/>
              <w:numPr>
                <w:ilvl w:val="0"/>
                <w:numId w:val="2"/>
              </w:numPr>
              <w:ind w:left="736"/>
              <w:rPr>
                <w:rFonts w:ascii="Arial" w:hAnsi="Arial" w:cs="Arial"/>
                <w:bCs/>
                <w:color w:val="000000" w:themeColor="text1"/>
                <w:sz w:val="22"/>
                <w:szCs w:val="22"/>
              </w:rPr>
            </w:pPr>
            <w:r>
              <w:rPr>
                <w:rFonts w:ascii="Arial" w:hAnsi="Arial" w:cs="Arial"/>
                <w:bCs/>
                <w:color w:val="000000" w:themeColor="text1"/>
                <w:sz w:val="22"/>
                <w:szCs w:val="22"/>
              </w:rPr>
              <w:t>Judgements are constructive and communicated using a proactive approach.</w:t>
            </w:r>
          </w:p>
          <w:p w14:paraId="28CEE83D" w14:textId="77777777" w:rsidR="00BE6AD1" w:rsidRDefault="00D8288F">
            <w:pPr>
              <w:pStyle w:val="ListParagraph"/>
              <w:numPr>
                <w:ilvl w:val="0"/>
                <w:numId w:val="2"/>
              </w:numPr>
              <w:ind w:left="736"/>
              <w:rPr>
                <w:rFonts w:ascii="Arial" w:hAnsi="Arial" w:cs="Arial"/>
                <w:bCs/>
                <w:color w:val="000000" w:themeColor="text1"/>
                <w:sz w:val="22"/>
                <w:szCs w:val="22"/>
              </w:rPr>
            </w:pPr>
            <w:r>
              <w:rPr>
                <w:rFonts w:ascii="Arial" w:hAnsi="Arial" w:cs="Arial"/>
                <w:bCs/>
                <w:color w:val="000000" w:themeColor="text1"/>
                <w:sz w:val="22"/>
                <w:szCs w:val="22"/>
              </w:rPr>
              <w:t>We compare like with like wherever possible. (E.g. through benchmarking with the Data Pioneer Group)</w:t>
            </w:r>
          </w:p>
          <w:p w14:paraId="24B03D3C" w14:textId="77777777" w:rsidR="00BE6AD1" w:rsidRDefault="00D8288F">
            <w:pPr>
              <w:pStyle w:val="ListParagraph"/>
              <w:numPr>
                <w:ilvl w:val="0"/>
                <w:numId w:val="2"/>
              </w:numPr>
              <w:ind w:left="736"/>
              <w:rPr>
                <w:rFonts w:ascii="Arial" w:hAnsi="Arial" w:cs="Arial"/>
                <w:bCs/>
                <w:color w:val="000000" w:themeColor="text1"/>
                <w:sz w:val="22"/>
                <w:szCs w:val="22"/>
              </w:rPr>
            </w:pPr>
            <w:r>
              <w:rPr>
                <w:rFonts w:ascii="Arial" w:hAnsi="Arial" w:cs="Arial"/>
                <w:bCs/>
                <w:color w:val="000000" w:themeColor="text1"/>
                <w:sz w:val="22"/>
                <w:szCs w:val="22"/>
              </w:rPr>
              <w:t xml:space="preserve">It is acknowledged that any assessment has some degree of subjectivity therefore it is important that </w:t>
            </w:r>
          </w:p>
          <w:p w14:paraId="1829EECE" w14:textId="77777777" w:rsidR="00BE6AD1" w:rsidRDefault="00D8288F">
            <w:pPr>
              <w:pStyle w:val="ListParagraph"/>
              <w:numPr>
                <w:ilvl w:val="1"/>
                <w:numId w:val="2"/>
              </w:numPr>
              <w:rPr>
                <w:rFonts w:ascii="Arial" w:hAnsi="Arial" w:cs="Arial"/>
                <w:bCs/>
                <w:color w:val="000000" w:themeColor="text1"/>
                <w:sz w:val="22"/>
                <w:szCs w:val="22"/>
              </w:rPr>
            </w:pPr>
            <w:r>
              <w:rPr>
                <w:rFonts w:ascii="Arial" w:hAnsi="Arial" w:cs="Arial"/>
                <w:bCs/>
                <w:color w:val="000000" w:themeColor="text1"/>
                <w:sz w:val="22"/>
                <w:szCs w:val="22"/>
              </w:rPr>
              <w:t xml:space="preserve">there is regular robust quality assurance, </w:t>
            </w:r>
          </w:p>
          <w:p w14:paraId="1BBB1DAB" w14:textId="77777777" w:rsidR="00BE6AD1" w:rsidRDefault="00D8288F">
            <w:pPr>
              <w:pStyle w:val="ListParagraph"/>
              <w:numPr>
                <w:ilvl w:val="1"/>
                <w:numId w:val="2"/>
              </w:numPr>
              <w:rPr>
                <w:rFonts w:ascii="Arial" w:hAnsi="Arial" w:cs="Arial"/>
                <w:bCs/>
                <w:color w:val="000000" w:themeColor="text1"/>
                <w:sz w:val="22"/>
                <w:szCs w:val="22"/>
              </w:rPr>
            </w:pPr>
            <w:r>
              <w:rPr>
                <w:rFonts w:ascii="Arial" w:hAnsi="Arial" w:cs="Arial"/>
                <w:bCs/>
                <w:color w:val="000000" w:themeColor="text1"/>
                <w:sz w:val="22"/>
                <w:szCs w:val="22"/>
              </w:rPr>
              <w:t>accountability is itself constructive and embedded in CPD.</w:t>
            </w:r>
          </w:p>
          <w:p w14:paraId="746DF1E0" w14:textId="77777777" w:rsidR="00BE6AD1" w:rsidRDefault="00D8288F">
            <w:pPr>
              <w:pStyle w:val="ListParagraph"/>
              <w:numPr>
                <w:ilvl w:val="1"/>
                <w:numId w:val="2"/>
              </w:numPr>
              <w:rPr>
                <w:rFonts w:ascii="Arial" w:hAnsi="Arial" w:cs="Arial"/>
                <w:bCs/>
                <w:color w:val="000000" w:themeColor="text1"/>
                <w:sz w:val="22"/>
                <w:szCs w:val="22"/>
              </w:rPr>
            </w:pPr>
            <w:r>
              <w:rPr>
                <w:rFonts w:ascii="Arial" w:hAnsi="Arial" w:cs="Arial"/>
                <w:bCs/>
                <w:color w:val="000000" w:themeColor="text1"/>
                <w:sz w:val="22"/>
                <w:szCs w:val="22"/>
              </w:rPr>
              <w:t xml:space="preserve">adaptations are made where needed to ensure the most effective assessment procedures are used consistently. </w:t>
            </w:r>
          </w:p>
          <w:p w14:paraId="38E50687" w14:textId="77777777" w:rsidR="00BE6AD1" w:rsidRDefault="00BE6AD1">
            <w:pPr>
              <w:pStyle w:val="ListParagraph"/>
              <w:ind w:left="1080"/>
              <w:rPr>
                <w:rFonts w:ascii="Arial" w:hAnsi="Arial" w:cs="Arial"/>
                <w:bCs/>
                <w:color w:val="000000" w:themeColor="text1"/>
                <w:sz w:val="22"/>
                <w:szCs w:val="22"/>
              </w:rPr>
            </w:pPr>
          </w:p>
        </w:tc>
      </w:tr>
      <w:tr w:rsidR="00BE6AD1" w14:paraId="5062B72F" w14:textId="77777777">
        <w:trPr>
          <w:trHeight w:val="397"/>
          <w:jc w:val="center"/>
        </w:trPr>
        <w:tc>
          <w:tcPr>
            <w:tcW w:w="10467" w:type="dxa"/>
            <w:tcBorders>
              <w:top w:val="nil"/>
              <w:left w:val="nil"/>
              <w:bottom w:val="nil"/>
              <w:right w:val="nil"/>
            </w:tcBorders>
            <w:shd w:val="clear" w:color="auto" w:fill="auto"/>
            <w:vAlign w:val="center"/>
          </w:tcPr>
          <w:p w14:paraId="1773CBEB" w14:textId="77777777" w:rsidR="00BE6AD1" w:rsidRDefault="00D8288F">
            <w:pPr>
              <w:spacing w:before="60" w:after="60"/>
              <w:rPr>
                <w:rFonts w:ascii="Arial" w:hAnsi="Arial" w:cs="Arial"/>
                <w:b/>
                <w:bCs/>
                <w:color w:val="000000" w:themeColor="text1"/>
              </w:rPr>
            </w:pPr>
            <w:r>
              <w:rPr>
                <w:rFonts w:ascii="Arial" w:hAnsi="Arial" w:cs="Arial"/>
                <w:b/>
                <w:bCs/>
                <w:color w:val="000000" w:themeColor="text1"/>
              </w:rPr>
              <w:t>Baseline Procedure and Quality Assurance</w:t>
            </w:r>
          </w:p>
        </w:tc>
      </w:tr>
      <w:tr w:rsidR="00BE6AD1" w14:paraId="0DCEBB38" w14:textId="77777777">
        <w:trPr>
          <w:trHeight w:val="2880"/>
          <w:jc w:val="center"/>
        </w:trPr>
        <w:tc>
          <w:tcPr>
            <w:tcW w:w="10467" w:type="dxa"/>
            <w:tcBorders>
              <w:top w:val="nil"/>
              <w:left w:val="nil"/>
              <w:bottom w:val="nil"/>
              <w:right w:val="nil"/>
            </w:tcBorders>
            <w:shd w:val="clear" w:color="auto" w:fill="auto"/>
            <w:vAlign w:val="center"/>
          </w:tcPr>
          <w:p w14:paraId="761A647B" w14:textId="77777777" w:rsidR="00BE6AD1" w:rsidRDefault="00D8288F">
            <w:pPr>
              <w:pStyle w:val="ListParagraph"/>
              <w:numPr>
                <w:ilvl w:val="0"/>
                <w:numId w:val="3"/>
              </w:numPr>
              <w:ind w:left="736"/>
              <w:rPr>
                <w:rFonts w:ascii="Arial" w:hAnsi="Arial" w:cs="Arial"/>
                <w:bCs/>
                <w:color w:val="000000" w:themeColor="text1"/>
                <w:sz w:val="22"/>
                <w:szCs w:val="22"/>
              </w:rPr>
            </w:pPr>
            <w:r>
              <w:rPr>
                <w:rFonts w:ascii="Arial" w:hAnsi="Arial" w:cs="Arial"/>
                <w:bCs/>
                <w:color w:val="000000" w:themeColor="text1"/>
                <w:sz w:val="22"/>
                <w:szCs w:val="22"/>
              </w:rPr>
              <w:t xml:space="preserve">All students are baseline assessed through a mixture of </w:t>
            </w:r>
          </w:p>
          <w:p w14:paraId="6D8DBDCA" w14:textId="77777777" w:rsidR="00BE6AD1" w:rsidRDefault="00D8288F">
            <w:pPr>
              <w:pStyle w:val="ListParagraph"/>
              <w:numPr>
                <w:ilvl w:val="1"/>
                <w:numId w:val="21"/>
              </w:numPr>
              <w:rPr>
                <w:rFonts w:ascii="Arial" w:hAnsi="Arial" w:cs="Arial"/>
                <w:bCs/>
                <w:color w:val="000000" w:themeColor="text1"/>
                <w:sz w:val="22"/>
                <w:szCs w:val="22"/>
              </w:rPr>
            </w:pPr>
            <w:r>
              <w:rPr>
                <w:rFonts w:ascii="Arial" w:hAnsi="Arial" w:cs="Arial"/>
                <w:bCs/>
                <w:color w:val="000000" w:themeColor="text1"/>
                <w:sz w:val="22"/>
                <w:szCs w:val="22"/>
              </w:rPr>
              <w:t xml:space="preserve">observation, </w:t>
            </w:r>
          </w:p>
          <w:p w14:paraId="71B6D901" w14:textId="77777777" w:rsidR="00BE6AD1" w:rsidRDefault="00D8288F">
            <w:pPr>
              <w:pStyle w:val="ListParagraph"/>
              <w:numPr>
                <w:ilvl w:val="1"/>
                <w:numId w:val="21"/>
              </w:numPr>
              <w:rPr>
                <w:rFonts w:ascii="Arial" w:hAnsi="Arial" w:cs="Arial"/>
                <w:bCs/>
                <w:color w:val="000000" w:themeColor="text1"/>
                <w:sz w:val="22"/>
                <w:szCs w:val="22"/>
              </w:rPr>
            </w:pPr>
            <w:r>
              <w:rPr>
                <w:rFonts w:ascii="Arial" w:hAnsi="Arial" w:cs="Arial"/>
                <w:bCs/>
                <w:color w:val="000000" w:themeColor="text1"/>
                <w:sz w:val="22"/>
                <w:szCs w:val="22"/>
              </w:rPr>
              <w:t xml:space="preserve">set 1:1 or group tasks </w:t>
            </w:r>
          </w:p>
          <w:p w14:paraId="0EAFE77D" w14:textId="77777777" w:rsidR="00BE6AD1" w:rsidRDefault="00D8288F">
            <w:pPr>
              <w:pStyle w:val="ListParagraph"/>
              <w:numPr>
                <w:ilvl w:val="1"/>
                <w:numId w:val="21"/>
              </w:numPr>
              <w:rPr>
                <w:rFonts w:ascii="Arial" w:hAnsi="Arial" w:cs="Arial"/>
                <w:bCs/>
                <w:color w:val="000000" w:themeColor="text1"/>
                <w:sz w:val="22"/>
                <w:szCs w:val="22"/>
              </w:rPr>
            </w:pPr>
            <w:r>
              <w:rPr>
                <w:rFonts w:ascii="Arial" w:hAnsi="Arial" w:cs="Arial"/>
                <w:bCs/>
                <w:color w:val="000000" w:themeColor="text1"/>
                <w:sz w:val="22"/>
                <w:szCs w:val="22"/>
              </w:rPr>
              <w:t>and summative assessments / “Baseline tests”</w:t>
            </w:r>
          </w:p>
          <w:p w14:paraId="0D505E16" w14:textId="77777777" w:rsidR="00BE6AD1" w:rsidRDefault="00D8288F">
            <w:pPr>
              <w:ind w:left="1080"/>
              <w:rPr>
                <w:rFonts w:ascii="Arial" w:hAnsi="Arial" w:cs="Arial"/>
                <w:bCs/>
                <w:color w:val="000000" w:themeColor="text1"/>
                <w:sz w:val="22"/>
                <w:szCs w:val="22"/>
              </w:rPr>
            </w:pPr>
            <w:r>
              <w:rPr>
                <w:rFonts w:ascii="Arial" w:hAnsi="Arial" w:cs="Arial"/>
                <w:bCs/>
                <w:color w:val="000000" w:themeColor="text1"/>
                <w:sz w:val="22"/>
                <w:szCs w:val="22"/>
              </w:rPr>
              <w:tab/>
              <w:t>This baseline is by necessity based on a “working at” not “full coverage” (each student arrives at different times)</w:t>
            </w:r>
          </w:p>
          <w:p w14:paraId="5F3623E5" w14:textId="77777777" w:rsidR="00BE6AD1" w:rsidRDefault="00D8288F">
            <w:pPr>
              <w:pStyle w:val="ListParagraph"/>
              <w:numPr>
                <w:ilvl w:val="0"/>
                <w:numId w:val="3"/>
              </w:numPr>
              <w:ind w:left="736"/>
              <w:rPr>
                <w:rFonts w:ascii="Arial" w:hAnsi="Arial" w:cs="Arial"/>
                <w:bCs/>
                <w:color w:val="000000" w:themeColor="text1"/>
                <w:sz w:val="22"/>
                <w:szCs w:val="22"/>
              </w:rPr>
            </w:pPr>
            <w:r>
              <w:rPr>
                <w:rFonts w:ascii="Arial" w:hAnsi="Arial" w:cs="Arial"/>
                <w:bCs/>
                <w:color w:val="000000" w:themeColor="text1"/>
                <w:sz w:val="22"/>
                <w:szCs w:val="22"/>
              </w:rPr>
              <w:t xml:space="preserve">Baseline assessments are made within the first two weeks of arrival.  </w:t>
            </w:r>
          </w:p>
          <w:p w14:paraId="3B0BE0FB" w14:textId="77777777" w:rsidR="00BE6AD1" w:rsidRDefault="00D8288F">
            <w:pPr>
              <w:pStyle w:val="ListParagraph"/>
              <w:numPr>
                <w:ilvl w:val="0"/>
                <w:numId w:val="3"/>
              </w:numPr>
              <w:ind w:left="736"/>
              <w:rPr>
                <w:rFonts w:ascii="Arial" w:hAnsi="Arial" w:cs="Arial"/>
                <w:bCs/>
                <w:color w:val="000000" w:themeColor="text1"/>
                <w:sz w:val="22"/>
                <w:szCs w:val="22"/>
              </w:rPr>
            </w:pPr>
            <w:r>
              <w:rPr>
                <w:rFonts w:ascii="Arial" w:hAnsi="Arial" w:cs="Arial"/>
                <w:bCs/>
                <w:color w:val="000000" w:themeColor="text1"/>
                <w:sz w:val="22"/>
                <w:szCs w:val="22"/>
              </w:rPr>
              <w:t>Baseline assessments are usually only made in core subjects although in KS4 they can be made in other exam subjects.</w:t>
            </w:r>
          </w:p>
          <w:p w14:paraId="51C2E063" w14:textId="77777777" w:rsidR="00BE6AD1" w:rsidRDefault="00D8288F">
            <w:pPr>
              <w:pStyle w:val="ListParagraph"/>
              <w:numPr>
                <w:ilvl w:val="0"/>
                <w:numId w:val="3"/>
              </w:numPr>
              <w:ind w:left="736"/>
              <w:rPr>
                <w:rFonts w:ascii="Arial" w:hAnsi="Arial" w:cs="Arial"/>
                <w:bCs/>
                <w:color w:val="000000" w:themeColor="text1"/>
                <w:sz w:val="22"/>
                <w:szCs w:val="22"/>
              </w:rPr>
            </w:pPr>
            <w:r>
              <w:rPr>
                <w:rFonts w:ascii="Arial" w:hAnsi="Arial" w:cs="Arial"/>
                <w:bCs/>
                <w:color w:val="000000" w:themeColor="text1"/>
                <w:sz w:val="22"/>
                <w:szCs w:val="22"/>
              </w:rPr>
              <w:t xml:space="preserve">These baselines can be amended by the staff up to 4 weeks into the placement if further evidence comes to light. </w:t>
            </w:r>
          </w:p>
          <w:p w14:paraId="3C2722B0" w14:textId="77777777" w:rsidR="00BE6AD1" w:rsidRDefault="00BE6AD1">
            <w:pPr>
              <w:pStyle w:val="ListParagraph"/>
              <w:ind w:left="736"/>
              <w:rPr>
                <w:rFonts w:ascii="Arial" w:hAnsi="Arial" w:cs="Arial"/>
                <w:bCs/>
                <w:color w:val="000000" w:themeColor="text1"/>
                <w:sz w:val="22"/>
                <w:szCs w:val="22"/>
              </w:rPr>
            </w:pPr>
          </w:p>
          <w:p w14:paraId="446A82EB" w14:textId="77777777" w:rsidR="00BE6AD1" w:rsidRDefault="00D8288F">
            <w:pPr>
              <w:pStyle w:val="ListParagraph"/>
              <w:numPr>
                <w:ilvl w:val="0"/>
                <w:numId w:val="3"/>
              </w:numPr>
              <w:ind w:left="736"/>
              <w:rPr>
                <w:rFonts w:ascii="Arial" w:hAnsi="Arial" w:cs="Arial"/>
                <w:bCs/>
                <w:color w:val="000000" w:themeColor="text1"/>
                <w:sz w:val="22"/>
                <w:szCs w:val="22"/>
              </w:rPr>
            </w:pPr>
            <w:r>
              <w:rPr>
                <w:rFonts w:ascii="Arial" w:hAnsi="Arial" w:cs="Arial"/>
                <w:bCs/>
                <w:color w:val="000000" w:themeColor="text1"/>
                <w:sz w:val="22"/>
                <w:szCs w:val="22"/>
              </w:rPr>
              <w:t>The baselines are based on the Progression Lines using a “Best Fit” model of the skills observed. (See files and below) or another method deemed appropriate by the class teacher</w:t>
            </w:r>
          </w:p>
          <w:p w14:paraId="452D4810" w14:textId="77777777" w:rsidR="00BE6AD1" w:rsidRDefault="00D8288F">
            <w:pPr>
              <w:pStyle w:val="ListParagraph"/>
              <w:numPr>
                <w:ilvl w:val="0"/>
                <w:numId w:val="10"/>
              </w:numPr>
              <w:ind w:left="1019"/>
              <w:rPr>
                <w:rFonts w:ascii="Arial" w:hAnsi="Arial" w:cs="Arial"/>
                <w:bCs/>
                <w:color w:val="000000" w:themeColor="text1"/>
                <w:sz w:val="22"/>
                <w:szCs w:val="22"/>
              </w:rPr>
            </w:pPr>
            <w:r>
              <w:rPr>
                <w:rFonts w:ascii="Arial" w:hAnsi="Arial" w:cs="Arial"/>
                <w:bCs/>
                <w:color w:val="000000" w:themeColor="text1"/>
                <w:sz w:val="22"/>
                <w:szCs w:val="22"/>
              </w:rPr>
              <w:t>Students are broadly leveled using the blue headline markers</w:t>
            </w:r>
          </w:p>
          <w:p w14:paraId="75326DB8" w14:textId="77777777" w:rsidR="00BE6AD1" w:rsidRDefault="00D8288F">
            <w:pPr>
              <w:pStyle w:val="ListParagraph"/>
              <w:numPr>
                <w:ilvl w:val="0"/>
                <w:numId w:val="10"/>
              </w:numPr>
              <w:ind w:left="1019"/>
              <w:rPr>
                <w:rFonts w:ascii="Arial" w:hAnsi="Arial" w:cs="Arial"/>
                <w:bCs/>
                <w:color w:val="000000" w:themeColor="text1"/>
                <w:sz w:val="22"/>
                <w:szCs w:val="22"/>
              </w:rPr>
            </w:pPr>
            <w:r>
              <w:rPr>
                <w:rFonts w:ascii="Arial" w:hAnsi="Arial" w:cs="Arial"/>
                <w:bCs/>
                <w:color w:val="000000" w:themeColor="text1"/>
                <w:sz w:val="22"/>
                <w:szCs w:val="22"/>
              </w:rPr>
              <w:t>They are fine tune leveled using the black descriptors</w:t>
            </w:r>
          </w:p>
          <w:p w14:paraId="2AA818DE" w14:textId="77777777" w:rsidR="00BE6AD1" w:rsidRDefault="00D8288F">
            <w:pPr>
              <w:pStyle w:val="ListParagraph"/>
              <w:numPr>
                <w:ilvl w:val="0"/>
                <w:numId w:val="10"/>
              </w:numPr>
              <w:ind w:left="1019"/>
              <w:rPr>
                <w:rFonts w:ascii="Arial" w:hAnsi="Arial" w:cs="Arial"/>
                <w:bCs/>
                <w:color w:val="000000" w:themeColor="text1"/>
                <w:sz w:val="22"/>
                <w:szCs w:val="22"/>
              </w:rPr>
            </w:pPr>
            <w:r>
              <w:rPr>
                <w:rFonts w:ascii="Arial" w:hAnsi="Arial" w:cs="Arial"/>
                <w:noProof/>
                <w:sz w:val="22"/>
                <w:szCs w:val="22"/>
                <w:lang w:val="en-GB" w:eastAsia="en-GB"/>
              </w:rPr>
              <w:drawing>
                <wp:anchor distT="0" distB="0" distL="114300" distR="114300" simplePos="0" relativeHeight="251658240" behindDoc="1" locked="0" layoutInCell="1" allowOverlap="1" wp14:anchorId="0753B396" wp14:editId="311D4887">
                  <wp:simplePos x="0" y="0"/>
                  <wp:positionH relativeFrom="column">
                    <wp:posOffset>102870</wp:posOffset>
                  </wp:positionH>
                  <wp:positionV relativeFrom="paragraph">
                    <wp:posOffset>549910</wp:posOffset>
                  </wp:positionV>
                  <wp:extent cx="6124575" cy="3686175"/>
                  <wp:effectExtent l="0" t="0" r="9525" b="9525"/>
                  <wp:wrapTight wrapText="bothSides">
                    <wp:wrapPolygon edited="0">
                      <wp:start x="0" y="0"/>
                      <wp:lineTo x="0" y="21544"/>
                      <wp:lineTo x="21566" y="21544"/>
                      <wp:lineTo x="215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124575" cy="3686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color w:val="000000" w:themeColor="text1"/>
                <w:sz w:val="22"/>
                <w:szCs w:val="22"/>
              </w:rPr>
              <w:t>Judgements can be both quality assured and explained with guidance from the red examples.</w:t>
            </w:r>
          </w:p>
        </w:tc>
      </w:tr>
      <w:tr w:rsidR="00BE6AD1" w14:paraId="0DB9ADD2" w14:textId="77777777">
        <w:trPr>
          <w:trHeight w:val="1017"/>
          <w:jc w:val="center"/>
        </w:trPr>
        <w:tc>
          <w:tcPr>
            <w:tcW w:w="10467" w:type="dxa"/>
            <w:tcBorders>
              <w:top w:val="nil"/>
              <w:left w:val="nil"/>
              <w:bottom w:val="nil"/>
              <w:right w:val="nil"/>
            </w:tcBorders>
            <w:shd w:val="clear" w:color="auto" w:fill="FFFFFF" w:themeFill="background1"/>
            <w:vAlign w:val="center"/>
          </w:tcPr>
          <w:p w14:paraId="4EF0FA28" w14:textId="77777777" w:rsidR="00BE6AD1" w:rsidRDefault="00BE6AD1">
            <w:pPr>
              <w:pStyle w:val="ListParagraph"/>
              <w:ind w:left="360"/>
              <w:jc w:val="center"/>
              <w:rPr>
                <w:rFonts w:ascii="Arial" w:hAnsi="Arial" w:cs="Arial"/>
                <w:bCs/>
                <w:sz w:val="22"/>
                <w:szCs w:val="22"/>
              </w:rPr>
            </w:pPr>
          </w:p>
        </w:tc>
      </w:tr>
      <w:tr w:rsidR="00BE6AD1" w14:paraId="77EB7B6E" w14:textId="77777777">
        <w:trPr>
          <w:trHeight w:val="135"/>
          <w:jc w:val="center"/>
        </w:trPr>
        <w:tc>
          <w:tcPr>
            <w:tcW w:w="10467" w:type="dxa"/>
            <w:tcBorders>
              <w:top w:val="nil"/>
              <w:left w:val="nil"/>
              <w:bottom w:val="nil"/>
              <w:right w:val="nil"/>
            </w:tcBorders>
            <w:shd w:val="clear" w:color="auto" w:fill="FFFFFF" w:themeFill="background1"/>
            <w:vAlign w:val="center"/>
          </w:tcPr>
          <w:p w14:paraId="274E0A3D" w14:textId="77777777" w:rsidR="00BE6AD1" w:rsidRDefault="00BE6AD1">
            <w:pPr>
              <w:rPr>
                <w:rFonts w:ascii="Arial" w:hAnsi="Arial" w:cs="Arial"/>
                <w:bCs/>
                <w:sz w:val="22"/>
                <w:szCs w:val="22"/>
              </w:rPr>
            </w:pPr>
          </w:p>
        </w:tc>
      </w:tr>
      <w:tr w:rsidR="00BE6AD1" w14:paraId="1CBB5262" w14:textId="77777777">
        <w:trPr>
          <w:trHeight w:val="405"/>
          <w:jc w:val="center"/>
        </w:trPr>
        <w:tc>
          <w:tcPr>
            <w:tcW w:w="10467" w:type="dxa"/>
            <w:tcBorders>
              <w:top w:val="nil"/>
              <w:left w:val="nil"/>
              <w:bottom w:val="nil"/>
              <w:right w:val="nil"/>
            </w:tcBorders>
            <w:shd w:val="clear" w:color="auto" w:fill="auto"/>
            <w:vAlign w:val="center"/>
          </w:tcPr>
          <w:p w14:paraId="1FEB30C9" w14:textId="77777777" w:rsidR="00BE6AD1" w:rsidRDefault="00D8288F">
            <w:pPr>
              <w:rPr>
                <w:rFonts w:ascii="Arial" w:hAnsi="Arial" w:cs="Arial"/>
                <w:b/>
                <w:color w:val="000000" w:themeColor="text1"/>
                <w:sz w:val="22"/>
                <w:szCs w:val="22"/>
              </w:rPr>
            </w:pPr>
            <w:r>
              <w:rPr>
                <w:rFonts w:ascii="Arial" w:hAnsi="Arial" w:cs="Arial"/>
                <w:b/>
                <w:color w:val="000000" w:themeColor="text1"/>
                <w:sz w:val="22"/>
                <w:szCs w:val="22"/>
              </w:rPr>
              <w:t>Baseline Procedure and Quality Assurance</w:t>
            </w:r>
          </w:p>
        </w:tc>
      </w:tr>
      <w:tr w:rsidR="00BE6AD1" w14:paraId="3E4D0686" w14:textId="77777777">
        <w:trPr>
          <w:trHeight w:val="1920"/>
          <w:jc w:val="center"/>
        </w:trPr>
        <w:tc>
          <w:tcPr>
            <w:tcW w:w="10467" w:type="dxa"/>
            <w:tcBorders>
              <w:top w:val="nil"/>
              <w:left w:val="nil"/>
              <w:bottom w:val="nil"/>
              <w:right w:val="nil"/>
            </w:tcBorders>
            <w:shd w:val="clear" w:color="auto" w:fill="FFFFFF" w:themeFill="background1"/>
            <w:vAlign w:val="center"/>
          </w:tcPr>
          <w:p w14:paraId="59543864" w14:textId="77777777" w:rsidR="00BE6AD1" w:rsidRDefault="00D8288F">
            <w:pPr>
              <w:pStyle w:val="ListParagraph"/>
              <w:numPr>
                <w:ilvl w:val="0"/>
                <w:numId w:val="3"/>
              </w:numPr>
              <w:ind w:left="736"/>
              <w:rPr>
                <w:rFonts w:ascii="Arial" w:hAnsi="Arial" w:cs="Arial"/>
                <w:bCs/>
                <w:sz w:val="22"/>
                <w:szCs w:val="22"/>
              </w:rPr>
            </w:pPr>
            <w:r>
              <w:rPr>
                <w:rFonts w:ascii="Arial" w:hAnsi="Arial" w:cs="Arial"/>
                <w:bCs/>
                <w:sz w:val="22"/>
                <w:szCs w:val="22"/>
              </w:rPr>
              <w:t>Ongoing CPD is provided to support staff in making these judgements and communicating them to all concerned.</w:t>
            </w:r>
          </w:p>
          <w:p w14:paraId="0F04366A" w14:textId="77777777" w:rsidR="00BE6AD1" w:rsidRDefault="00D8288F">
            <w:pPr>
              <w:pStyle w:val="ListParagraph"/>
              <w:numPr>
                <w:ilvl w:val="0"/>
                <w:numId w:val="3"/>
              </w:numPr>
              <w:ind w:left="736"/>
              <w:rPr>
                <w:rFonts w:ascii="Arial" w:hAnsi="Arial" w:cs="Arial"/>
                <w:bCs/>
                <w:sz w:val="22"/>
                <w:szCs w:val="22"/>
              </w:rPr>
            </w:pPr>
            <w:r>
              <w:rPr>
                <w:rFonts w:ascii="Arial" w:hAnsi="Arial" w:cs="Arial"/>
                <w:bCs/>
                <w:color w:val="FF0000"/>
                <w:sz w:val="22"/>
                <w:szCs w:val="22"/>
              </w:rPr>
              <w:t xml:space="preserve">Personal Learning Portfolios </w:t>
            </w:r>
            <w:r>
              <w:rPr>
                <w:rFonts w:ascii="Arial" w:hAnsi="Arial" w:cs="Arial"/>
                <w:bCs/>
                <w:color w:val="000000" w:themeColor="text1"/>
                <w:sz w:val="22"/>
                <w:szCs w:val="22"/>
              </w:rPr>
              <w:t xml:space="preserve">are then used to track </w:t>
            </w:r>
            <w:r>
              <w:rPr>
                <w:rFonts w:ascii="Arial" w:hAnsi="Arial" w:cs="Arial"/>
                <w:bCs/>
                <w:sz w:val="22"/>
                <w:szCs w:val="22"/>
              </w:rPr>
              <w:t>and display the progress of each child.</w:t>
            </w:r>
          </w:p>
          <w:p w14:paraId="2FA82B12" w14:textId="77777777" w:rsidR="00BE6AD1" w:rsidRDefault="00D8288F">
            <w:pPr>
              <w:pStyle w:val="ListParagraph"/>
              <w:numPr>
                <w:ilvl w:val="0"/>
                <w:numId w:val="30"/>
              </w:numPr>
              <w:rPr>
                <w:rFonts w:ascii="Arial" w:hAnsi="Arial" w:cs="Arial"/>
                <w:bCs/>
                <w:sz w:val="22"/>
                <w:szCs w:val="22"/>
              </w:rPr>
            </w:pPr>
            <w:r>
              <w:rPr>
                <w:rFonts w:ascii="Arial" w:hAnsi="Arial" w:cs="Arial"/>
                <w:bCs/>
                <w:sz w:val="22"/>
                <w:szCs w:val="22"/>
              </w:rPr>
              <w:t xml:space="preserve">Photographs and examples of work standards will be collected on a regular basis to demonstrate the skills and abilities of each individual child. </w:t>
            </w:r>
          </w:p>
          <w:p w14:paraId="61890B9B" w14:textId="77777777" w:rsidR="00BE6AD1" w:rsidRDefault="00D8288F">
            <w:pPr>
              <w:pStyle w:val="ListParagraph"/>
              <w:numPr>
                <w:ilvl w:val="0"/>
                <w:numId w:val="30"/>
              </w:numPr>
              <w:rPr>
                <w:rFonts w:ascii="Arial" w:hAnsi="Arial" w:cs="Arial"/>
                <w:bCs/>
                <w:sz w:val="22"/>
                <w:szCs w:val="22"/>
              </w:rPr>
            </w:pPr>
            <w:r>
              <w:rPr>
                <w:rFonts w:ascii="Arial" w:hAnsi="Arial" w:cs="Arial"/>
                <w:bCs/>
                <w:color w:val="FF0000"/>
                <w:sz w:val="22"/>
                <w:szCs w:val="22"/>
              </w:rPr>
              <w:t xml:space="preserve">Learning portfolios </w:t>
            </w:r>
            <w:r>
              <w:rPr>
                <w:rFonts w:ascii="Arial" w:hAnsi="Arial" w:cs="Arial"/>
                <w:bCs/>
                <w:sz w:val="22"/>
                <w:szCs w:val="22"/>
              </w:rPr>
              <w:t>are</w:t>
            </w:r>
            <w:r>
              <w:rPr>
                <w:rFonts w:ascii="Arial" w:hAnsi="Arial" w:cs="Arial"/>
                <w:bCs/>
                <w:color w:val="000000" w:themeColor="text1"/>
                <w:sz w:val="22"/>
                <w:szCs w:val="22"/>
              </w:rPr>
              <w:t xml:space="preserve"> </w:t>
            </w:r>
            <w:r>
              <w:rPr>
                <w:rFonts w:ascii="Arial" w:hAnsi="Arial" w:cs="Arial"/>
                <w:bCs/>
                <w:color w:val="FF0000"/>
                <w:sz w:val="22"/>
                <w:szCs w:val="22"/>
              </w:rPr>
              <w:t xml:space="preserve">group moderated each term </w:t>
            </w:r>
            <w:r>
              <w:rPr>
                <w:rFonts w:ascii="Arial" w:hAnsi="Arial" w:cs="Arial"/>
                <w:bCs/>
                <w:color w:val="000000" w:themeColor="text1"/>
                <w:sz w:val="22"/>
                <w:szCs w:val="22"/>
              </w:rPr>
              <w:t>and further CPD provided as appropriate.</w:t>
            </w:r>
          </w:p>
          <w:p w14:paraId="618F30BE" w14:textId="77777777" w:rsidR="00BE6AD1" w:rsidRDefault="00D8288F">
            <w:pPr>
              <w:pStyle w:val="ListParagraph"/>
              <w:numPr>
                <w:ilvl w:val="0"/>
                <w:numId w:val="30"/>
              </w:numPr>
              <w:rPr>
                <w:rFonts w:ascii="Arial" w:hAnsi="Arial" w:cs="Arial"/>
                <w:bCs/>
                <w:sz w:val="22"/>
                <w:szCs w:val="22"/>
              </w:rPr>
            </w:pPr>
            <w:r>
              <w:rPr>
                <w:rFonts w:ascii="Arial" w:hAnsi="Arial" w:cs="Arial"/>
                <w:bCs/>
                <w:sz w:val="22"/>
                <w:szCs w:val="22"/>
              </w:rPr>
              <w:t xml:space="preserve">Where possible learning portfolios are supported by evidence from each child’s home school to provide an understanding of the child’s prior knowledge, skills and gaps in learning.  </w:t>
            </w:r>
          </w:p>
          <w:p w14:paraId="4D4DD764" w14:textId="77777777" w:rsidR="00BE6AD1" w:rsidRDefault="00D8288F">
            <w:pPr>
              <w:pStyle w:val="ListParagraph"/>
              <w:ind w:left="1096"/>
              <w:rPr>
                <w:rFonts w:ascii="Arial" w:hAnsi="Arial" w:cs="Arial"/>
                <w:bCs/>
                <w:sz w:val="22"/>
                <w:szCs w:val="22"/>
              </w:rPr>
            </w:pPr>
            <w:r>
              <w:rPr>
                <w:rFonts w:ascii="Arial" w:hAnsi="Arial" w:cs="Arial"/>
                <w:bCs/>
                <w:sz w:val="22"/>
                <w:szCs w:val="22"/>
              </w:rPr>
              <w:t xml:space="preserve"> </w:t>
            </w:r>
          </w:p>
        </w:tc>
      </w:tr>
      <w:tr w:rsidR="00BE6AD1" w14:paraId="14FA4065" w14:textId="77777777">
        <w:trPr>
          <w:trHeight w:val="243"/>
          <w:jc w:val="center"/>
        </w:trPr>
        <w:tc>
          <w:tcPr>
            <w:tcW w:w="10467" w:type="dxa"/>
            <w:tcBorders>
              <w:top w:val="nil"/>
              <w:left w:val="nil"/>
              <w:bottom w:val="nil"/>
              <w:right w:val="nil"/>
            </w:tcBorders>
            <w:shd w:val="clear" w:color="auto" w:fill="auto"/>
            <w:vAlign w:val="center"/>
          </w:tcPr>
          <w:p w14:paraId="2C000B70" w14:textId="77777777" w:rsidR="00BE6AD1" w:rsidRDefault="00D8288F">
            <w:pPr>
              <w:spacing w:before="60" w:after="60"/>
              <w:rPr>
                <w:b/>
                <w:bCs/>
                <w:color w:val="000000" w:themeColor="text1"/>
              </w:rPr>
            </w:pPr>
            <w:r>
              <w:rPr>
                <w:b/>
                <w:bCs/>
                <w:color w:val="000000" w:themeColor="text1"/>
              </w:rPr>
              <w:br w:type="page"/>
            </w:r>
          </w:p>
          <w:p w14:paraId="18C3897A" w14:textId="77777777" w:rsidR="00BE6AD1" w:rsidRDefault="00BE6AD1">
            <w:pPr>
              <w:spacing w:before="60" w:after="60"/>
              <w:rPr>
                <w:rFonts w:ascii="Arial" w:hAnsi="Arial" w:cs="Arial"/>
                <w:b/>
                <w:bCs/>
                <w:color w:val="000000" w:themeColor="text1"/>
              </w:rPr>
            </w:pPr>
          </w:p>
          <w:p w14:paraId="207DD33B" w14:textId="77777777" w:rsidR="00BE6AD1" w:rsidRDefault="00BE6AD1">
            <w:pPr>
              <w:spacing w:before="60" w:after="60"/>
              <w:rPr>
                <w:rFonts w:ascii="Arial" w:hAnsi="Arial" w:cs="Arial"/>
                <w:b/>
                <w:bCs/>
                <w:color w:val="000000" w:themeColor="text1"/>
              </w:rPr>
            </w:pPr>
          </w:p>
          <w:p w14:paraId="161D43F8" w14:textId="77777777" w:rsidR="00BE6AD1" w:rsidRDefault="00BE6AD1">
            <w:pPr>
              <w:spacing w:before="60" w:after="60"/>
              <w:rPr>
                <w:rFonts w:ascii="Arial" w:hAnsi="Arial" w:cs="Arial"/>
                <w:b/>
                <w:bCs/>
                <w:color w:val="000000" w:themeColor="text1"/>
              </w:rPr>
            </w:pPr>
          </w:p>
          <w:p w14:paraId="7BC54A25" w14:textId="77777777" w:rsidR="00BE6AD1" w:rsidRDefault="00BE6AD1">
            <w:pPr>
              <w:spacing w:before="60" w:after="60"/>
              <w:rPr>
                <w:rFonts w:ascii="Arial" w:hAnsi="Arial" w:cs="Arial"/>
                <w:b/>
                <w:bCs/>
                <w:color w:val="000000" w:themeColor="text1"/>
              </w:rPr>
            </w:pPr>
          </w:p>
          <w:p w14:paraId="5ABA7177" w14:textId="77777777" w:rsidR="00BE6AD1" w:rsidRDefault="00BE6AD1">
            <w:pPr>
              <w:spacing w:before="60" w:after="60"/>
              <w:rPr>
                <w:rFonts w:ascii="Arial" w:hAnsi="Arial" w:cs="Arial"/>
                <w:b/>
                <w:bCs/>
                <w:color w:val="000000" w:themeColor="text1"/>
              </w:rPr>
            </w:pPr>
          </w:p>
          <w:p w14:paraId="3D9FBE2B" w14:textId="77777777" w:rsidR="00BE6AD1" w:rsidRDefault="00BE6AD1">
            <w:pPr>
              <w:spacing w:before="60" w:after="60"/>
              <w:rPr>
                <w:rFonts w:ascii="Arial" w:hAnsi="Arial" w:cs="Arial"/>
                <w:b/>
                <w:bCs/>
                <w:color w:val="000000" w:themeColor="text1"/>
              </w:rPr>
            </w:pPr>
          </w:p>
          <w:p w14:paraId="344F4C97" w14:textId="77777777" w:rsidR="00BE6AD1" w:rsidRDefault="00BE6AD1">
            <w:pPr>
              <w:spacing w:before="60" w:after="60"/>
              <w:rPr>
                <w:rFonts w:ascii="Arial" w:hAnsi="Arial" w:cs="Arial"/>
                <w:b/>
                <w:bCs/>
                <w:color w:val="000000" w:themeColor="text1"/>
              </w:rPr>
            </w:pPr>
          </w:p>
          <w:p w14:paraId="613A15F2" w14:textId="77777777" w:rsidR="00BE6AD1" w:rsidRDefault="00BE6AD1">
            <w:pPr>
              <w:spacing w:before="60" w:after="60"/>
              <w:rPr>
                <w:rFonts w:ascii="Arial" w:hAnsi="Arial" w:cs="Arial"/>
                <w:b/>
                <w:bCs/>
                <w:color w:val="000000" w:themeColor="text1"/>
              </w:rPr>
            </w:pPr>
          </w:p>
          <w:p w14:paraId="0C68BDA2" w14:textId="77777777" w:rsidR="00BE6AD1" w:rsidRDefault="00BE6AD1">
            <w:pPr>
              <w:spacing w:before="60" w:after="60"/>
              <w:rPr>
                <w:rFonts w:ascii="Arial" w:hAnsi="Arial" w:cs="Arial"/>
                <w:b/>
                <w:bCs/>
                <w:color w:val="000000" w:themeColor="text1"/>
              </w:rPr>
            </w:pPr>
          </w:p>
          <w:p w14:paraId="293FA5BA" w14:textId="77777777" w:rsidR="00BE6AD1" w:rsidRDefault="00BE6AD1">
            <w:pPr>
              <w:spacing w:before="60" w:after="60"/>
              <w:rPr>
                <w:rFonts w:ascii="Arial" w:hAnsi="Arial" w:cs="Arial"/>
                <w:b/>
                <w:bCs/>
                <w:color w:val="000000" w:themeColor="text1"/>
              </w:rPr>
            </w:pPr>
          </w:p>
          <w:p w14:paraId="09C59B0D" w14:textId="77777777" w:rsidR="00BE6AD1" w:rsidRDefault="00BE6AD1">
            <w:pPr>
              <w:spacing w:before="60" w:after="60"/>
              <w:rPr>
                <w:rFonts w:ascii="Arial" w:hAnsi="Arial" w:cs="Arial"/>
                <w:b/>
                <w:bCs/>
                <w:color w:val="000000" w:themeColor="text1"/>
              </w:rPr>
            </w:pPr>
          </w:p>
          <w:p w14:paraId="7CDA0A53" w14:textId="77777777" w:rsidR="00BE6AD1" w:rsidRDefault="00BE6AD1">
            <w:pPr>
              <w:spacing w:before="60" w:after="60"/>
              <w:rPr>
                <w:rFonts w:ascii="Arial" w:hAnsi="Arial" w:cs="Arial"/>
                <w:b/>
                <w:bCs/>
                <w:color w:val="000000" w:themeColor="text1"/>
              </w:rPr>
            </w:pPr>
          </w:p>
          <w:p w14:paraId="53CB12BA" w14:textId="77777777" w:rsidR="00BE6AD1" w:rsidRDefault="00BE6AD1">
            <w:pPr>
              <w:spacing w:before="60" w:after="60"/>
              <w:rPr>
                <w:rFonts w:ascii="Arial" w:hAnsi="Arial" w:cs="Arial"/>
                <w:b/>
                <w:bCs/>
                <w:color w:val="000000" w:themeColor="text1"/>
              </w:rPr>
            </w:pPr>
          </w:p>
          <w:p w14:paraId="309A5E16" w14:textId="77777777" w:rsidR="00BE6AD1" w:rsidRDefault="00D8288F">
            <w:pPr>
              <w:spacing w:before="60" w:after="60"/>
              <w:rPr>
                <w:rFonts w:ascii="Arial" w:hAnsi="Arial" w:cs="Arial"/>
                <w:b/>
                <w:bCs/>
                <w:color w:val="000000" w:themeColor="text1"/>
              </w:rPr>
            </w:pPr>
            <w:r>
              <w:rPr>
                <w:rFonts w:ascii="Arial" w:hAnsi="Arial" w:cs="Arial"/>
                <w:b/>
                <w:bCs/>
                <w:color w:val="000000" w:themeColor="text1"/>
              </w:rPr>
              <w:t>Rainbow Bands</w:t>
            </w:r>
          </w:p>
          <w:p w14:paraId="2D1836C7" w14:textId="77777777" w:rsidR="00BE6AD1" w:rsidRDefault="00BE6AD1">
            <w:pPr>
              <w:spacing w:before="60" w:after="60"/>
              <w:rPr>
                <w:rFonts w:ascii="Arial" w:hAnsi="Arial" w:cs="Arial"/>
                <w:b/>
                <w:bCs/>
                <w:color w:val="000000" w:themeColor="text1"/>
              </w:rPr>
            </w:pPr>
          </w:p>
        </w:tc>
      </w:tr>
      <w:tr w:rsidR="00BE6AD1" w14:paraId="058B013F" w14:textId="77777777">
        <w:trPr>
          <w:trHeight w:val="11476"/>
          <w:jc w:val="center"/>
        </w:trPr>
        <w:tc>
          <w:tcPr>
            <w:tcW w:w="10467" w:type="dxa"/>
            <w:tcBorders>
              <w:top w:val="nil"/>
              <w:left w:val="nil"/>
              <w:bottom w:val="nil"/>
              <w:right w:val="nil"/>
            </w:tcBorders>
            <w:shd w:val="clear" w:color="auto" w:fill="FFFFFF" w:themeFill="background1"/>
            <w:vAlign w:val="center"/>
          </w:tcPr>
          <w:p w14:paraId="5F851CD6" w14:textId="77777777" w:rsidR="00BE6AD1" w:rsidRDefault="00D8288F">
            <w:pPr>
              <w:textAlignment w:val="baseline"/>
              <w:rPr>
                <w:rFonts w:ascii="Arial" w:hAnsi="Arial" w:cs="Arial"/>
                <w:b/>
                <w:bCs/>
                <w:color w:val="000000" w:themeColor="text1"/>
                <w:kern w:val="36"/>
                <w:sz w:val="22"/>
                <w:szCs w:val="22"/>
                <w:lang w:val="en-GB" w:eastAsia="en-GB"/>
              </w:rPr>
            </w:pPr>
            <w:r>
              <w:rPr>
                <w:rFonts w:ascii="Arial" w:hAnsi="Arial" w:cs="Arial"/>
                <w:b/>
                <w:bCs/>
                <w:color w:val="000000" w:themeColor="text1"/>
                <w:kern w:val="36"/>
                <w:sz w:val="22"/>
                <w:szCs w:val="22"/>
                <w:lang w:val="en-GB" w:eastAsia="en-GB"/>
              </w:rPr>
              <w:lastRenderedPageBreak/>
              <w:t xml:space="preserve">The baseline judgements and any available prior data such as KS2 SATS and CATS tests allow us to broadly grade students into one of 9 Rainbow Bands for both current &amp; past performance. </w:t>
            </w:r>
          </w:p>
          <w:p w14:paraId="10B015C9" w14:textId="77777777" w:rsidR="00BE6AD1" w:rsidRDefault="00BE6AD1">
            <w:pPr>
              <w:ind w:left="605" w:hanging="283"/>
              <w:textAlignment w:val="baseline"/>
              <w:rPr>
                <w:rFonts w:ascii="Arial" w:hAnsi="Arial" w:cs="Arial"/>
                <w:b/>
                <w:color w:val="000000" w:themeColor="text1"/>
                <w:kern w:val="36"/>
                <w:sz w:val="22"/>
                <w:szCs w:val="22"/>
                <w:bdr w:val="none" w:sz="0" w:space="0" w:color="auto" w:frame="1"/>
                <w:lang w:val="en-GB" w:eastAsia="en-GB"/>
              </w:rPr>
            </w:pPr>
          </w:p>
          <w:p w14:paraId="4E4083E7" w14:textId="77777777" w:rsidR="00BE6AD1" w:rsidRDefault="00D8288F">
            <w:pPr>
              <w:ind w:left="605" w:hanging="283"/>
              <w:textAlignment w:val="baseline"/>
              <w:rPr>
                <w:rFonts w:ascii="Arial" w:hAnsi="Arial" w:cs="Arial"/>
                <w:color w:val="000000" w:themeColor="text1"/>
                <w:sz w:val="22"/>
                <w:szCs w:val="22"/>
                <w:lang w:val="en-GB" w:eastAsia="en-GB"/>
              </w:rPr>
            </w:pPr>
            <w:r>
              <w:rPr>
                <w:rFonts w:ascii="Arial" w:hAnsi="Arial" w:cs="Arial"/>
                <w:color w:val="000000" w:themeColor="text1"/>
                <w:sz w:val="22"/>
                <w:szCs w:val="22"/>
                <w:bdr w:val="none" w:sz="0" w:space="0" w:color="auto" w:frame="1"/>
                <w:lang w:val="en-GB" w:eastAsia="en-GB"/>
              </w:rPr>
              <w:t>If we look at any of the recent government targets</w:t>
            </w:r>
          </w:p>
          <w:p w14:paraId="1C11247D" w14:textId="77777777" w:rsidR="00BE6AD1" w:rsidRDefault="00D8288F">
            <w:pPr>
              <w:ind w:left="605" w:hanging="283"/>
              <w:textAlignment w:val="baseline"/>
              <w:rPr>
                <w:rFonts w:ascii="Arial" w:hAnsi="Arial" w:cs="Arial"/>
                <w:color w:val="000000" w:themeColor="text1"/>
                <w:sz w:val="22"/>
                <w:szCs w:val="22"/>
                <w:lang w:val="en-GB" w:eastAsia="en-GB"/>
              </w:rPr>
            </w:pPr>
            <w:proofErr w:type="spellStart"/>
            <w:r>
              <w:rPr>
                <w:rFonts w:ascii="Arial" w:hAnsi="Arial" w:cs="Arial"/>
                <w:color w:val="000000" w:themeColor="text1"/>
                <w:sz w:val="22"/>
                <w:szCs w:val="22"/>
                <w:bdr w:val="none" w:sz="0" w:space="0" w:color="auto" w:frame="1"/>
                <w:lang w:val="en-GB" w:eastAsia="en-GB"/>
              </w:rPr>
              <w:t>Eg</w:t>
            </w:r>
            <w:proofErr w:type="spellEnd"/>
            <w:r>
              <w:rPr>
                <w:rFonts w:ascii="Arial" w:hAnsi="Arial" w:cs="Arial"/>
                <w:color w:val="000000" w:themeColor="text1"/>
                <w:sz w:val="22"/>
                <w:szCs w:val="22"/>
                <w:bdr w:val="none" w:sz="0" w:space="0" w:color="auto" w:frame="1"/>
                <w:lang w:val="en-GB" w:eastAsia="en-GB"/>
              </w:rPr>
              <w:t xml:space="preserve"> Meet the early learning goals / Reach 100 in reading at KS2 SATS / Achieve Level 4 at GCSE</w:t>
            </w:r>
          </w:p>
          <w:p w14:paraId="58B194A5" w14:textId="77777777" w:rsidR="00BE6AD1" w:rsidRDefault="00D8288F">
            <w:pPr>
              <w:pStyle w:val="ListParagraph"/>
              <w:numPr>
                <w:ilvl w:val="0"/>
                <w:numId w:val="16"/>
              </w:numPr>
              <w:ind w:left="605" w:hanging="283"/>
              <w:textAlignment w:val="baseline"/>
              <w:rPr>
                <w:rFonts w:ascii="Arial" w:hAnsi="Arial" w:cs="Arial"/>
                <w:color w:val="000000" w:themeColor="text1"/>
                <w:sz w:val="22"/>
                <w:szCs w:val="22"/>
                <w:lang w:val="en-GB" w:eastAsia="en-GB"/>
              </w:rPr>
            </w:pPr>
            <w:r>
              <w:rPr>
                <w:rFonts w:ascii="Arial" w:hAnsi="Arial" w:cs="Arial"/>
                <w:color w:val="000000" w:themeColor="text1"/>
                <w:sz w:val="22"/>
                <w:szCs w:val="22"/>
                <w:bdr w:val="none" w:sz="0" w:space="0" w:color="auto" w:frame="1"/>
                <w:lang w:val="en-GB" w:eastAsia="en-GB"/>
              </w:rPr>
              <w:t>We have children who “excel” (</w:t>
            </w:r>
            <w:r>
              <w:rPr>
                <w:rFonts w:ascii="Arial" w:hAnsi="Arial" w:cs="Arial"/>
                <w:color w:val="FF0000"/>
                <w:sz w:val="22"/>
                <w:szCs w:val="22"/>
                <w:bdr w:val="none" w:sz="0" w:space="0" w:color="auto" w:frame="1"/>
                <w:lang w:val="en-GB" w:eastAsia="en-GB"/>
              </w:rPr>
              <w:t>Exceeding - usually the top 25%)</w:t>
            </w:r>
          </w:p>
          <w:p w14:paraId="2FA0517D" w14:textId="77777777" w:rsidR="00BE6AD1" w:rsidRDefault="00D8288F">
            <w:pPr>
              <w:pStyle w:val="ListParagraph"/>
              <w:numPr>
                <w:ilvl w:val="0"/>
                <w:numId w:val="16"/>
              </w:numPr>
              <w:ind w:left="605" w:hanging="283"/>
              <w:textAlignment w:val="baseline"/>
              <w:rPr>
                <w:rFonts w:ascii="Arial" w:hAnsi="Arial" w:cs="Arial"/>
                <w:color w:val="000000" w:themeColor="text1"/>
                <w:sz w:val="22"/>
                <w:szCs w:val="22"/>
                <w:lang w:val="en-GB" w:eastAsia="en-GB"/>
              </w:rPr>
            </w:pPr>
            <w:r>
              <w:rPr>
                <w:rFonts w:ascii="Arial" w:hAnsi="Arial" w:cs="Arial"/>
                <w:color w:val="000000" w:themeColor="text1"/>
                <w:sz w:val="22"/>
                <w:szCs w:val="22"/>
                <w:bdr w:val="none" w:sz="0" w:space="0" w:color="auto" w:frame="1"/>
                <w:lang w:val="en-GB" w:eastAsia="en-GB"/>
              </w:rPr>
              <w:t>We have children who "make the standard</w:t>
            </w:r>
            <w:proofErr w:type="gramStart"/>
            <w:r>
              <w:rPr>
                <w:rFonts w:ascii="Arial" w:hAnsi="Arial" w:cs="Arial"/>
                <w:color w:val="000000" w:themeColor="text1"/>
                <w:sz w:val="22"/>
                <w:szCs w:val="22"/>
                <w:bdr w:val="none" w:sz="0" w:space="0" w:color="auto" w:frame="1"/>
                <w:lang w:val="en-GB" w:eastAsia="en-GB"/>
              </w:rPr>
              <w:t>"  </w:t>
            </w:r>
            <w:r>
              <w:rPr>
                <w:rFonts w:ascii="Arial" w:hAnsi="Arial" w:cs="Arial"/>
                <w:color w:val="FF0000"/>
                <w:sz w:val="22"/>
                <w:szCs w:val="22"/>
                <w:bdr w:val="none" w:sz="0" w:space="0" w:color="auto" w:frame="1"/>
                <w:lang w:val="en-GB" w:eastAsia="en-GB"/>
              </w:rPr>
              <w:t>(</w:t>
            </w:r>
            <w:proofErr w:type="gramEnd"/>
            <w:r>
              <w:rPr>
                <w:rFonts w:ascii="Arial" w:hAnsi="Arial" w:cs="Arial"/>
                <w:color w:val="FF0000"/>
                <w:sz w:val="22"/>
                <w:szCs w:val="22"/>
                <w:bdr w:val="none" w:sz="0" w:space="0" w:color="auto" w:frame="1"/>
                <w:lang w:val="en-GB" w:eastAsia="en-GB"/>
              </w:rPr>
              <w:t>Expected - usually around 75%)</w:t>
            </w:r>
          </w:p>
          <w:p w14:paraId="3462F031" w14:textId="77777777" w:rsidR="00BE6AD1" w:rsidRDefault="00D8288F">
            <w:pPr>
              <w:pStyle w:val="ListParagraph"/>
              <w:numPr>
                <w:ilvl w:val="0"/>
                <w:numId w:val="16"/>
              </w:numPr>
              <w:ind w:left="605" w:hanging="283"/>
              <w:textAlignment w:val="baseline"/>
              <w:rPr>
                <w:rFonts w:ascii="Arial" w:hAnsi="Arial" w:cs="Arial"/>
                <w:color w:val="000000" w:themeColor="text1"/>
                <w:sz w:val="22"/>
                <w:szCs w:val="22"/>
                <w:lang w:val="en-GB" w:eastAsia="en-GB"/>
              </w:rPr>
            </w:pPr>
            <w:r>
              <w:rPr>
                <w:rFonts w:ascii="Arial" w:hAnsi="Arial" w:cs="Arial"/>
                <w:color w:val="000000" w:themeColor="text1"/>
                <w:sz w:val="22"/>
                <w:szCs w:val="22"/>
                <w:bdr w:val="none" w:sz="0" w:space="0" w:color="auto" w:frame="1"/>
                <w:lang w:val="en-GB" w:eastAsia="en-GB"/>
              </w:rPr>
              <w:t>We have children who are working towards the standard </w:t>
            </w:r>
            <w:r>
              <w:rPr>
                <w:rFonts w:ascii="Arial" w:hAnsi="Arial" w:cs="Arial"/>
                <w:color w:val="FF0000"/>
                <w:sz w:val="22"/>
                <w:szCs w:val="22"/>
                <w:bdr w:val="none" w:sz="0" w:space="0" w:color="auto" w:frame="1"/>
                <w:lang w:val="en-GB" w:eastAsia="en-GB"/>
              </w:rPr>
              <w:t>(Emerging – usually the lower 25%)</w:t>
            </w:r>
          </w:p>
          <w:p w14:paraId="52A56217" w14:textId="77777777" w:rsidR="00BE6AD1" w:rsidRDefault="00D8288F">
            <w:pPr>
              <w:ind w:left="605" w:hanging="283"/>
              <w:textAlignment w:val="baseline"/>
              <w:rPr>
                <w:rFonts w:ascii="Arial" w:hAnsi="Arial" w:cs="Arial"/>
                <w:color w:val="000000" w:themeColor="text1"/>
                <w:sz w:val="22"/>
                <w:szCs w:val="22"/>
                <w:lang w:val="en-GB" w:eastAsia="en-GB"/>
              </w:rPr>
            </w:pPr>
            <w:r>
              <w:rPr>
                <w:rFonts w:ascii="Arial" w:hAnsi="Arial" w:cs="Arial"/>
                <w:color w:val="000000" w:themeColor="text1"/>
                <w:sz w:val="22"/>
                <w:szCs w:val="22"/>
                <w:bdr w:val="none" w:sz="0" w:space="0" w:color="auto" w:frame="1"/>
                <w:lang w:val="en-GB" w:eastAsia="en-GB"/>
              </w:rPr>
              <w:t>​</w:t>
            </w:r>
          </w:p>
          <w:p w14:paraId="2DB0E17A" w14:textId="77777777" w:rsidR="00BE6AD1" w:rsidRDefault="00D8288F">
            <w:pPr>
              <w:ind w:left="605" w:hanging="283"/>
              <w:textAlignment w:val="baseline"/>
              <w:rPr>
                <w:rFonts w:ascii="Arial" w:hAnsi="Arial" w:cs="Arial"/>
                <w:color w:val="000000" w:themeColor="text1"/>
                <w:sz w:val="22"/>
                <w:szCs w:val="22"/>
                <w:lang w:val="en-GB" w:eastAsia="en-GB"/>
              </w:rPr>
            </w:pPr>
            <w:r>
              <w:rPr>
                <w:rFonts w:ascii="Arial" w:hAnsi="Arial" w:cs="Arial"/>
                <w:color w:val="000000" w:themeColor="text1"/>
                <w:sz w:val="22"/>
                <w:szCs w:val="22"/>
                <w:bdr w:val="none" w:sz="0" w:space="0" w:color="auto" w:frame="1"/>
                <w:lang w:val="en-GB" w:eastAsia="en-GB"/>
              </w:rPr>
              <w:t>If we further break down these 3 groups we can make 9 Bands</w:t>
            </w:r>
          </w:p>
          <w:p w14:paraId="75C6C5FB" w14:textId="77777777" w:rsidR="00BE6AD1" w:rsidRDefault="00BE6AD1">
            <w:pPr>
              <w:textAlignment w:val="baseline"/>
              <w:rPr>
                <w:rFonts w:ascii="Arial" w:hAnsi="Arial" w:cs="Arial"/>
                <w:b/>
                <w:bCs/>
                <w:color w:val="000000" w:themeColor="text1"/>
                <w:kern w:val="36"/>
                <w:sz w:val="22"/>
                <w:szCs w:val="22"/>
                <w:lang w:val="en-GB" w:eastAsia="en-GB"/>
              </w:rPr>
            </w:pPr>
          </w:p>
          <w:p w14:paraId="65A62505" w14:textId="77777777" w:rsidR="00BE6AD1" w:rsidRDefault="00D8288F">
            <w:pPr>
              <w:textAlignment w:val="baseline"/>
              <w:rPr>
                <w:rFonts w:ascii="Arial" w:hAnsi="Arial" w:cs="Arial"/>
                <w:b/>
                <w:bCs/>
                <w:color w:val="000000" w:themeColor="text1"/>
                <w:kern w:val="36"/>
                <w:sz w:val="22"/>
                <w:szCs w:val="22"/>
                <w:lang w:val="en-GB" w:eastAsia="en-GB"/>
              </w:rPr>
            </w:pPr>
            <w:r>
              <w:rPr>
                <w:rFonts w:ascii="Arial" w:hAnsi="Arial" w:cs="Arial"/>
                <w:b/>
                <w:bCs/>
                <w:noProof/>
                <w:color w:val="000000" w:themeColor="text1"/>
                <w:kern w:val="36"/>
                <w:sz w:val="22"/>
                <w:szCs w:val="22"/>
                <w:lang w:val="en-GB" w:eastAsia="en-GB"/>
              </w:rPr>
              <w:drawing>
                <wp:inline distT="0" distB="0" distL="0" distR="0" wp14:anchorId="4B741E03" wp14:editId="40B0310E">
                  <wp:extent cx="6503109" cy="1195374"/>
                  <wp:effectExtent l="0" t="0" r="0" b="5080"/>
                  <wp:docPr id="7" name="Picture 7"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inbow Bands.JPG"/>
                          <pic:cNvPicPr/>
                        </pic:nvPicPr>
                        <pic:blipFill>
                          <a:blip r:embed="rId10">
                            <a:extLst>
                              <a:ext uri="{28A0092B-C50C-407E-A947-70E740481C1C}">
                                <a14:useLocalDpi xmlns:a14="http://schemas.microsoft.com/office/drawing/2010/main" val="0"/>
                              </a:ext>
                            </a:extLst>
                          </a:blip>
                          <a:stretch>
                            <a:fillRect/>
                          </a:stretch>
                        </pic:blipFill>
                        <pic:spPr>
                          <a:xfrm>
                            <a:off x="0" y="0"/>
                            <a:ext cx="6543567" cy="1202811"/>
                          </a:xfrm>
                          <a:prstGeom prst="rect">
                            <a:avLst/>
                          </a:prstGeom>
                        </pic:spPr>
                      </pic:pic>
                    </a:graphicData>
                  </a:graphic>
                </wp:inline>
              </w:drawing>
            </w:r>
          </w:p>
          <w:p w14:paraId="31E70DF4" w14:textId="77777777" w:rsidR="00BE6AD1" w:rsidRDefault="00BE6AD1">
            <w:pPr>
              <w:textAlignment w:val="baseline"/>
              <w:rPr>
                <w:rFonts w:ascii="Arial" w:hAnsi="Arial" w:cs="Arial"/>
                <w:color w:val="000000" w:themeColor="text1"/>
                <w:sz w:val="22"/>
                <w:szCs w:val="22"/>
                <w:bdr w:val="none" w:sz="0" w:space="0" w:color="auto" w:frame="1"/>
                <w:lang w:val="en-GB" w:eastAsia="en-GB"/>
              </w:rPr>
            </w:pPr>
          </w:p>
          <w:p w14:paraId="080F1B04" w14:textId="77777777" w:rsidR="00BE6AD1" w:rsidRDefault="00D8288F">
            <w:pPr>
              <w:ind w:left="181"/>
              <w:textAlignment w:val="baseline"/>
              <w:rPr>
                <w:rFonts w:ascii="Arial" w:hAnsi="Arial" w:cs="Arial"/>
                <w:color w:val="000000" w:themeColor="text1"/>
                <w:sz w:val="22"/>
                <w:szCs w:val="22"/>
                <w:lang w:val="en-GB" w:eastAsia="en-GB"/>
              </w:rPr>
            </w:pPr>
            <w:r>
              <w:rPr>
                <w:rFonts w:ascii="Arial" w:hAnsi="Arial" w:cs="Arial"/>
                <w:color w:val="000000" w:themeColor="text1"/>
                <w:sz w:val="22"/>
                <w:szCs w:val="22"/>
                <w:bdr w:val="none" w:sz="0" w:space="0" w:color="auto" w:frame="1"/>
                <w:lang w:val="en-GB" w:eastAsia="en-GB"/>
              </w:rPr>
              <w:t>We would expect those in the top 25% in Reception to continue to be in the top 25% in KS1 / KS2 / KS3 and KS4</w:t>
            </w:r>
          </w:p>
          <w:p w14:paraId="468C25F8" w14:textId="77777777" w:rsidR="00BE6AD1" w:rsidRDefault="00D8288F">
            <w:pPr>
              <w:numPr>
                <w:ilvl w:val="0"/>
                <w:numId w:val="17"/>
              </w:num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Value-added neutral would be that they stay in the colour band.</w:t>
            </w:r>
          </w:p>
          <w:p w14:paraId="099979CF" w14:textId="77777777" w:rsidR="00BE6AD1" w:rsidRDefault="00D8288F">
            <w:pPr>
              <w:numPr>
                <w:ilvl w:val="0"/>
                <w:numId w:val="17"/>
              </w:num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 xml:space="preserve">Value-added plus would be that they </w:t>
            </w:r>
            <w:r>
              <w:rPr>
                <w:rFonts w:ascii="Arial" w:hAnsi="Arial" w:cs="Arial"/>
                <w:color w:val="000000" w:themeColor="text1"/>
                <w:sz w:val="22"/>
                <w:szCs w:val="22"/>
                <w:highlight w:val="yellow"/>
                <w:bdr w:val="none" w:sz="0" w:space="0" w:color="auto" w:frame="1"/>
                <w:lang w:val="en-GB" w:eastAsia="en-GB"/>
              </w:rPr>
              <w:t>move up a colour band</w:t>
            </w:r>
            <w:r>
              <w:rPr>
                <w:rFonts w:ascii="Arial" w:hAnsi="Arial" w:cs="Arial"/>
                <w:color w:val="000000" w:themeColor="text1"/>
                <w:sz w:val="22"/>
                <w:szCs w:val="22"/>
                <w:bdr w:val="none" w:sz="0" w:space="0" w:color="auto" w:frame="1"/>
                <w:lang w:val="en-GB" w:eastAsia="en-GB"/>
              </w:rPr>
              <w:t>.</w:t>
            </w:r>
          </w:p>
          <w:p w14:paraId="5FE29E17" w14:textId="77777777" w:rsidR="00BE6AD1" w:rsidRDefault="00D8288F">
            <w:pPr>
              <w:numPr>
                <w:ilvl w:val="0"/>
                <w:numId w:val="17"/>
              </w:num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Below "expected" progress would be students who fall down colour bands.</w:t>
            </w:r>
          </w:p>
          <w:p w14:paraId="13D7B26C" w14:textId="77777777" w:rsidR="00BE6AD1" w:rsidRDefault="00D8288F">
            <w:pPr>
              <w:textAlignment w:val="baseline"/>
              <w:rPr>
                <w:rFonts w:ascii="Arial" w:hAnsi="Arial" w:cs="Arial"/>
                <w:color w:val="000000" w:themeColor="text1"/>
                <w:sz w:val="22"/>
                <w:szCs w:val="22"/>
                <w:lang w:val="en-GB" w:eastAsia="en-GB"/>
              </w:rPr>
            </w:pPr>
            <w:r>
              <w:rPr>
                <w:rFonts w:ascii="Arial" w:hAnsi="Arial" w:cs="Arial"/>
                <w:color w:val="000000" w:themeColor="text1"/>
                <w:sz w:val="22"/>
                <w:szCs w:val="22"/>
                <w:bdr w:val="none" w:sz="0" w:space="0" w:color="auto" w:frame="1"/>
                <w:lang w:val="en-GB" w:eastAsia="en-GB"/>
              </w:rPr>
              <w:t>​</w:t>
            </w:r>
          </w:p>
          <w:p w14:paraId="54E49972" w14:textId="77777777" w:rsidR="00BE6AD1" w:rsidRDefault="00D8288F">
            <w:pPr>
              <w:ind w:left="181"/>
              <w:textAlignment w:val="baseline"/>
              <w:rPr>
                <w:rFonts w:ascii="Arial" w:hAnsi="Arial" w:cs="Arial"/>
                <w:color w:val="000000" w:themeColor="text1"/>
                <w:sz w:val="22"/>
                <w:szCs w:val="22"/>
                <w:lang w:val="en-GB" w:eastAsia="en-GB"/>
              </w:rPr>
            </w:pPr>
            <w:r>
              <w:rPr>
                <w:rFonts w:ascii="Arial" w:hAnsi="Arial" w:cs="Arial"/>
                <w:color w:val="000000" w:themeColor="text1"/>
                <w:sz w:val="22"/>
                <w:szCs w:val="22"/>
                <w:bdr w:val="none" w:sz="0" w:space="0" w:color="auto" w:frame="1"/>
                <w:lang w:val="en-GB" w:eastAsia="en-GB"/>
              </w:rPr>
              <w:t>The same principles can apply to anything. For some aspects, national data exists and for others there are no benchmarks but teachers instinctively know where the child appears on this measure and their potential for moving up or down.</w:t>
            </w:r>
          </w:p>
          <w:p w14:paraId="60DF9DCD" w14:textId="77777777" w:rsidR="00BE6AD1" w:rsidRDefault="00D8288F">
            <w:pPr>
              <w:numPr>
                <w:ilvl w:val="0"/>
                <w:numId w:val="17"/>
              </w:numPr>
              <w:textAlignment w:val="baseline"/>
              <w:rPr>
                <w:rFonts w:ascii="Arial" w:hAnsi="Arial" w:cs="Arial"/>
                <w:color w:val="000000" w:themeColor="text1"/>
                <w:sz w:val="22"/>
                <w:szCs w:val="22"/>
                <w:lang w:val="en-GB" w:eastAsia="en-GB"/>
              </w:rPr>
            </w:pPr>
            <w:r>
              <w:rPr>
                <w:rFonts w:ascii="Arial" w:hAnsi="Arial" w:cs="Arial"/>
                <w:color w:val="000000" w:themeColor="text1"/>
                <w:sz w:val="22"/>
                <w:szCs w:val="22"/>
                <w:bdr w:val="none" w:sz="0" w:space="0" w:color="auto" w:frame="1"/>
                <w:lang w:val="en-GB" w:eastAsia="en-GB"/>
              </w:rPr>
              <w:t>Attendance</w:t>
            </w:r>
          </w:p>
          <w:p w14:paraId="7DB5B72E" w14:textId="77777777" w:rsidR="00BE6AD1" w:rsidRDefault="00D8288F">
            <w:pPr>
              <w:numPr>
                <w:ilvl w:val="0"/>
                <w:numId w:val="17"/>
              </w:numPr>
              <w:textAlignment w:val="baseline"/>
              <w:rPr>
                <w:rFonts w:ascii="Arial" w:hAnsi="Arial" w:cs="Arial"/>
                <w:color w:val="000000" w:themeColor="text1"/>
                <w:sz w:val="22"/>
                <w:szCs w:val="22"/>
                <w:lang w:val="en-GB" w:eastAsia="en-GB"/>
              </w:rPr>
            </w:pPr>
            <w:r>
              <w:rPr>
                <w:rFonts w:ascii="Arial" w:hAnsi="Arial" w:cs="Arial"/>
                <w:color w:val="000000" w:themeColor="text1"/>
                <w:sz w:val="22"/>
                <w:szCs w:val="22"/>
                <w:bdr w:val="none" w:sz="0" w:space="0" w:color="auto" w:frame="1"/>
                <w:lang w:val="en-GB" w:eastAsia="en-GB"/>
              </w:rPr>
              <w:t>Exclusions</w:t>
            </w:r>
          </w:p>
          <w:p w14:paraId="3F416DA0" w14:textId="77777777" w:rsidR="00BE6AD1" w:rsidRDefault="00D8288F">
            <w:pPr>
              <w:numPr>
                <w:ilvl w:val="0"/>
                <w:numId w:val="17"/>
              </w:numPr>
              <w:textAlignment w:val="baseline"/>
              <w:rPr>
                <w:rFonts w:ascii="Arial" w:hAnsi="Arial" w:cs="Arial"/>
                <w:color w:val="000000" w:themeColor="text1"/>
                <w:sz w:val="22"/>
                <w:szCs w:val="22"/>
                <w:lang w:val="en-GB" w:eastAsia="en-GB"/>
              </w:rPr>
            </w:pPr>
            <w:r>
              <w:rPr>
                <w:rFonts w:ascii="Arial" w:hAnsi="Arial" w:cs="Arial"/>
                <w:color w:val="000000" w:themeColor="text1"/>
                <w:sz w:val="22"/>
                <w:szCs w:val="22"/>
                <w:bdr w:val="none" w:sz="0" w:space="0" w:color="auto" w:frame="1"/>
                <w:lang w:val="en-GB" w:eastAsia="en-GB"/>
              </w:rPr>
              <w:t>Engagement in learning</w:t>
            </w:r>
          </w:p>
          <w:p w14:paraId="4C176E2A" w14:textId="77777777" w:rsidR="00BE6AD1" w:rsidRDefault="00D8288F">
            <w:pPr>
              <w:numPr>
                <w:ilvl w:val="0"/>
                <w:numId w:val="17"/>
              </w:numPr>
              <w:textAlignment w:val="baseline"/>
              <w:rPr>
                <w:rFonts w:ascii="Arial" w:hAnsi="Arial" w:cs="Arial"/>
                <w:color w:val="000000" w:themeColor="text1"/>
                <w:sz w:val="22"/>
                <w:szCs w:val="22"/>
                <w:lang w:val="en-GB" w:eastAsia="en-GB"/>
              </w:rPr>
            </w:pPr>
            <w:r>
              <w:rPr>
                <w:rFonts w:ascii="Arial" w:hAnsi="Arial" w:cs="Arial"/>
                <w:color w:val="000000" w:themeColor="text1"/>
                <w:sz w:val="22"/>
                <w:szCs w:val="22"/>
                <w:bdr w:val="none" w:sz="0" w:space="0" w:color="auto" w:frame="1"/>
                <w:lang w:val="en-GB" w:eastAsia="en-GB"/>
              </w:rPr>
              <w:t>Introverted / Extroverted</w:t>
            </w:r>
          </w:p>
          <w:p w14:paraId="39EA0F55" w14:textId="77777777" w:rsidR="00BE6AD1" w:rsidRDefault="00D8288F">
            <w:pPr>
              <w:numPr>
                <w:ilvl w:val="0"/>
                <w:numId w:val="17"/>
              </w:numPr>
              <w:textAlignment w:val="baseline"/>
              <w:rPr>
                <w:rFonts w:ascii="Arial" w:hAnsi="Arial" w:cs="Arial"/>
                <w:color w:val="000000" w:themeColor="text1"/>
                <w:sz w:val="22"/>
                <w:szCs w:val="22"/>
                <w:lang w:val="en-GB" w:eastAsia="en-GB"/>
              </w:rPr>
            </w:pPr>
            <w:r>
              <w:rPr>
                <w:rFonts w:ascii="Arial" w:hAnsi="Arial" w:cs="Arial"/>
                <w:color w:val="000000" w:themeColor="text1"/>
                <w:sz w:val="22"/>
                <w:szCs w:val="22"/>
                <w:bdr w:val="none" w:sz="0" w:space="0" w:color="auto" w:frame="1"/>
                <w:lang w:val="en-GB" w:eastAsia="en-GB"/>
              </w:rPr>
              <w:t>PSHE and SEMH</w:t>
            </w:r>
          </w:p>
          <w:p w14:paraId="635B140E" w14:textId="77777777" w:rsidR="00BE6AD1" w:rsidRDefault="00D8288F">
            <w:pPr>
              <w:textAlignment w:val="baseline"/>
              <w:rPr>
                <w:rFonts w:ascii="Arial" w:hAnsi="Arial" w:cs="Arial"/>
                <w:color w:val="000000" w:themeColor="text1"/>
                <w:sz w:val="22"/>
                <w:szCs w:val="22"/>
                <w:lang w:val="en-GB" w:eastAsia="en-GB"/>
              </w:rPr>
            </w:pPr>
            <w:r>
              <w:rPr>
                <w:rFonts w:ascii="Arial" w:hAnsi="Arial" w:cs="Arial"/>
                <w:color w:val="000000" w:themeColor="text1"/>
                <w:sz w:val="22"/>
                <w:szCs w:val="22"/>
                <w:bdr w:val="none" w:sz="0" w:space="0" w:color="auto" w:frame="1"/>
                <w:lang w:val="en-GB" w:eastAsia="en-GB"/>
              </w:rPr>
              <w:t>​</w:t>
            </w:r>
          </w:p>
          <w:p w14:paraId="381D57AB" w14:textId="77777777" w:rsidR="00BE6AD1" w:rsidRDefault="00D8288F">
            <w:pPr>
              <w:ind w:left="181"/>
              <w:textAlignment w:val="baseline"/>
              <w:rPr>
                <w:rFonts w:ascii="Arial" w:hAnsi="Arial" w:cs="Arial"/>
                <w:color w:val="000000" w:themeColor="text1"/>
                <w:sz w:val="22"/>
                <w:szCs w:val="22"/>
                <w:lang w:val="en-GB" w:eastAsia="en-GB"/>
              </w:rPr>
            </w:pPr>
            <w:r>
              <w:rPr>
                <w:rFonts w:ascii="Arial" w:hAnsi="Arial" w:cs="Arial"/>
                <w:color w:val="000000" w:themeColor="text1"/>
                <w:sz w:val="22"/>
                <w:szCs w:val="22"/>
                <w:bdr w:val="none" w:sz="0" w:space="0" w:color="auto" w:frame="1"/>
                <w:lang w:val="en-GB" w:eastAsia="en-GB"/>
              </w:rPr>
              <w:t xml:space="preserve">Some caveats on this </w:t>
            </w:r>
            <w:proofErr w:type="gramStart"/>
            <w:r>
              <w:rPr>
                <w:rFonts w:ascii="Arial" w:hAnsi="Arial" w:cs="Arial"/>
                <w:color w:val="000000" w:themeColor="text1"/>
                <w:sz w:val="22"/>
                <w:szCs w:val="22"/>
                <w:bdr w:val="none" w:sz="0" w:space="0" w:color="auto" w:frame="1"/>
                <w:lang w:val="en-GB" w:eastAsia="en-GB"/>
              </w:rPr>
              <w:t>have to</w:t>
            </w:r>
            <w:proofErr w:type="gramEnd"/>
            <w:r>
              <w:rPr>
                <w:rFonts w:ascii="Arial" w:hAnsi="Arial" w:cs="Arial"/>
                <w:color w:val="000000" w:themeColor="text1"/>
                <w:sz w:val="22"/>
                <w:szCs w:val="22"/>
                <w:bdr w:val="none" w:sz="0" w:space="0" w:color="auto" w:frame="1"/>
                <w:lang w:val="en-GB" w:eastAsia="en-GB"/>
              </w:rPr>
              <w:t xml:space="preserve"> be put in place</w:t>
            </w:r>
          </w:p>
          <w:p w14:paraId="58B91B41" w14:textId="77777777" w:rsidR="00BE6AD1" w:rsidRDefault="00D8288F">
            <w:pPr>
              <w:numPr>
                <w:ilvl w:val="0"/>
                <w:numId w:val="17"/>
              </w:num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Sample size means that individuals will "buck the trends" for a multitude of reasons.</w:t>
            </w:r>
          </w:p>
          <w:p w14:paraId="5057682D" w14:textId="77777777" w:rsidR="00BE6AD1" w:rsidRDefault="00D8288F">
            <w:pPr>
              <w:numPr>
                <w:ilvl w:val="0"/>
                <w:numId w:val="17"/>
              </w:num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Context is everything and a child who was going through tough times in upper primary might do less well at KS2 and have lots more potential to improve. </w:t>
            </w:r>
          </w:p>
          <w:p w14:paraId="44445ED7" w14:textId="77777777" w:rsidR="00BE6AD1" w:rsidRDefault="00D8288F">
            <w:pPr>
              <w:numPr>
                <w:ilvl w:val="0"/>
                <w:numId w:val="17"/>
              </w:num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The top 5% find it hard to stay at the top so tend to drop back a little on average.</w:t>
            </w:r>
          </w:p>
          <w:p w14:paraId="0DF72571" w14:textId="77777777" w:rsidR="00BE6AD1" w:rsidRDefault="00D8288F">
            <w:pPr>
              <w:numPr>
                <w:ilvl w:val="0"/>
                <w:numId w:val="17"/>
              </w:num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The lowest 5% tend to move up more often than you might expect as no-one can overtake them but they can overtake others who are struggling at a different time for one reason or another.</w:t>
            </w:r>
          </w:p>
          <w:p w14:paraId="5D641087" w14:textId="77777777" w:rsidR="00BE6AD1" w:rsidRDefault="00D8288F">
            <w:pPr>
              <w:numPr>
                <w:ilvl w:val="0"/>
                <w:numId w:val="17"/>
              </w:num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Teacher assessment for learning is often higher than final assessment of learning due to "exam skills" / confidence etc</w:t>
            </w:r>
          </w:p>
          <w:p w14:paraId="62DAF8E3" w14:textId="77777777" w:rsidR="00BE6AD1" w:rsidRDefault="00BE6AD1">
            <w:pPr>
              <w:ind w:left="720"/>
              <w:textAlignment w:val="baseline"/>
              <w:rPr>
                <w:rFonts w:ascii="Arial" w:hAnsi="Arial" w:cs="Arial"/>
                <w:color w:val="000000" w:themeColor="text1"/>
                <w:sz w:val="22"/>
                <w:szCs w:val="22"/>
                <w:bdr w:val="none" w:sz="0" w:space="0" w:color="auto" w:frame="1"/>
                <w:lang w:val="en-GB" w:eastAsia="en-GB"/>
              </w:rPr>
            </w:pPr>
          </w:p>
        </w:tc>
      </w:tr>
    </w:tbl>
    <w:p w14:paraId="40BB8D20" w14:textId="77777777" w:rsidR="00BE6AD1" w:rsidRDefault="00BE6AD1">
      <w:pPr>
        <w:rPr>
          <w:sz w:val="4"/>
          <w:szCs w:val="4"/>
        </w:rPr>
      </w:pPr>
    </w:p>
    <w:p w14:paraId="7621EA26" w14:textId="77777777" w:rsidR="00BE6AD1" w:rsidRDefault="00D8288F">
      <w:r>
        <w:br w:type="page"/>
      </w:r>
    </w:p>
    <w:tbl>
      <w:tblPr>
        <w:tblW w:w="5000" w:type="pct"/>
        <w:jc w:val="center"/>
        <w:tblLook w:val="04A0" w:firstRow="1" w:lastRow="0" w:firstColumn="1" w:lastColumn="0" w:noHBand="0" w:noVBand="1"/>
      </w:tblPr>
      <w:tblGrid>
        <w:gridCol w:w="7096"/>
        <w:gridCol w:w="3371"/>
      </w:tblGrid>
      <w:tr w:rsidR="00BE6AD1" w14:paraId="185B9A67" w14:textId="77777777">
        <w:trPr>
          <w:trHeight w:val="291"/>
          <w:jc w:val="center"/>
        </w:trPr>
        <w:tc>
          <w:tcPr>
            <w:tcW w:w="10421" w:type="dxa"/>
            <w:gridSpan w:val="2"/>
            <w:shd w:val="clear" w:color="auto" w:fill="auto"/>
            <w:vAlign w:val="center"/>
          </w:tcPr>
          <w:p w14:paraId="0E20B8BB" w14:textId="77777777" w:rsidR="00BE6AD1" w:rsidRDefault="00D8288F">
            <w:pPr>
              <w:textAlignment w:val="baseline"/>
              <w:rPr>
                <w:rFonts w:ascii="Arial" w:hAnsi="Arial" w:cs="Arial"/>
                <w:b/>
                <w:bCs/>
                <w:color w:val="000000" w:themeColor="text1"/>
                <w:kern w:val="36"/>
                <w:lang w:val="en-GB" w:eastAsia="en-GB"/>
              </w:rPr>
            </w:pPr>
            <w:r>
              <w:rPr>
                <w:rFonts w:ascii="Arial" w:hAnsi="Arial" w:cs="Arial"/>
                <w:b/>
                <w:bCs/>
                <w:color w:val="000000" w:themeColor="text1"/>
              </w:rPr>
              <w:lastRenderedPageBreak/>
              <w:t>The Rainbow Grid</w:t>
            </w:r>
          </w:p>
        </w:tc>
      </w:tr>
      <w:tr w:rsidR="00BE6AD1" w14:paraId="2AE1B2FC" w14:textId="77777777">
        <w:trPr>
          <w:trHeight w:val="682"/>
          <w:jc w:val="center"/>
        </w:trPr>
        <w:tc>
          <w:tcPr>
            <w:tcW w:w="10421" w:type="dxa"/>
            <w:gridSpan w:val="2"/>
            <w:shd w:val="clear" w:color="auto" w:fill="auto"/>
            <w:vAlign w:val="center"/>
          </w:tcPr>
          <w:p w14:paraId="0D3F2B4D" w14:textId="77777777" w:rsidR="00BE6AD1" w:rsidRDefault="00D8288F">
            <w:pPr>
              <w:ind w:left="322"/>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This grid provides a visual indicator as to expected flightpaths. (See full sheet)</w:t>
            </w:r>
          </w:p>
          <w:p w14:paraId="4B6CE032" w14:textId="77777777" w:rsidR="00BE6AD1" w:rsidRDefault="00D8288F">
            <w:pPr>
              <w:ind w:left="322"/>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The expected flight path is that students remain in the colour band from the baseline on entry.</w:t>
            </w:r>
          </w:p>
        </w:tc>
      </w:tr>
      <w:tr w:rsidR="00BE6AD1" w14:paraId="6343B670" w14:textId="77777777">
        <w:trPr>
          <w:trHeight w:val="927"/>
          <w:jc w:val="center"/>
        </w:trPr>
        <w:tc>
          <w:tcPr>
            <w:tcW w:w="7065" w:type="dxa"/>
            <w:shd w:val="clear" w:color="auto" w:fill="auto"/>
            <w:vAlign w:val="center"/>
          </w:tcPr>
          <w:p w14:paraId="2F9C38B4" w14:textId="77777777" w:rsidR="00BE6AD1" w:rsidRDefault="00D8288F">
            <w:pPr>
              <w:textAlignment w:val="baseline"/>
              <w:rPr>
                <w:rFonts w:ascii="Arial" w:hAnsi="Arial" w:cs="Arial"/>
                <w:color w:val="000000" w:themeColor="text1"/>
                <w:sz w:val="22"/>
                <w:szCs w:val="22"/>
                <w:bdr w:val="none" w:sz="0" w:space="0" w:color="auto" w:frame="1"/>
                <w:lang w:val="en-GB" w:eastAsia="en-GB"/>
              </w:rPr>
            </w:pPr>
            <w:r>
              <w:rPr>
                <w:rFonts w:ascii="Arial" w:hAnsi="Arial" w:cs="Arial"/>
                <w:noProof/>
                <w:color w:val="000000" w:themeColor="text1"/>
                <w:sz w:val="22"/>
                <w:szCs w:val="22"/>
                <w:bdr w:val="none" w:sz="0" w:space="0" w:color="auto" w:frame="1"/>
                <w:lang w:val="en-GB" w:eastAsia="en-GB"/>
              </w:rPr>
              <w:drawing>
                <wp:inline distT="0" distB="0" distL="0" distR="0" wp14:anchorId="4256C95E" wp14:editId="1677E87A">
                  <wp:extent cx="4313342" cy="3090672"/>
                  <wp:effectExtent l="0" t="0" r="0" b="0"/>
                  <wp:docPr id="8" name="Picture 8"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inbow Expand.JPG"/>
                          <pic:cNvPicPr/>
                        </pic:nvPicPr>
                        <pic:blipFill>
                          <a:blip r:embed="rId11">
                            <a:extLst>
                              <a:ext uri="{28A0092B-C50C-407E-A947-70E740481C1C}">
                                <a14:useLocalDpi xmlns:a14="http://schemas.microsoft.com/office/drawing/2010/main" val="0"/>
                              </a:ext>
                            </a:extLst>
                          </a:blip>
                          <a:stretch>
                            <a:fillRect/>
                          </a:stretch>
                        </pic:blipFill>
                        <pic:spPr>
                          <a:xfrm>
                            <a:off x="0" y="0"/>
                            <a:ext cx="4384211" cy="3141452"/>
                          </a:xfrm>
                          <a:prstGeom prst="rect">
                            <a:avLst/>
                          </a:prstGeom>
                        </pic:spPr>
                      </pic:pic>
                    </a:graphicData>
                  </a:graphic>
                </wp:inline>
              </w:drawing>
            </w:r>
          </w:p>
        </w:tc>
        <w:tc>
          <w:tcPr>
            <w:tcW w:w="3356" w:type="dxa"/>
            <w:shd w:val="clear" w:color="auto" w:fill="auto"/>
            <w:vAlign w:val="center"/>
          </w:tcPr>
          <w:p w14:paraId="17380BFD" w14:textId="77777777" w:rsidR="00BE6AD1" w:rsidRDefault="00D8288F">
            <w:p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Minimal Expectations are set so that students should improve their position within the colour band or move up.</w:t>
            </w:r>
          </w:p>
          <w:p w14:paraId="5C309E08" w14:textId="77777777" w:rsidR="00BE6AD1" w:rsidRDefault="00BE6AD1">
            <w:pPr>
              <w:textAlignment w:val="baseline"/>
              <w:rPr>
                <w:rFonts w:ascii="Arial" w:hAnsi="Arial" w:cs="Arial"/>
                <w:color w:val="000000" w:themeColor="text1"/>
                <w:sz w:val="22"/>
                <w:szCs w:val="22"/>
                <w:bdr w:val="none" w:sz="0" w:space="0" w:color="auto" w:frame="1"/>
                <w:lang w:val="en-GB" w:eastAsia="en-GB"/>
              </w:rPr>
            </w:pPr>
          </w:p>
          <w:p w14:paraId="502B90CA" w14:textId="77777777" w:rsidR="00BE6AD1" w:rsidRDefault="00D8288F">
            <w:p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Many of the students in alternative provision have fallen down the colour bands for one reason or another.</w:t>
            </w:r>
          </w:p>
          <w:p w14:paraId="325E8733" w14:textId="77777777" w:rsidR="00BE6AD1" w:rsidRDefault="00BE6AD1">
            <w:pPr>
              <w:textAlignment w:val="baseline"/>
              <w:rPr>
                <w:rFonts w:ascii="Arial" w:hAnsi="Arial" w:cs="Arial"/>
                <w:color w:val="000000" w:themeColor="text1"/>
                <w:sz w:val="22"/>
                <w:szCs w:val="22"/>
                <w:bdr w:val="none" w:sz="0" w:space="0" w:color="auto" w:frame="1"/>
                <w:lang w:val="en-GB" w:eastAsia="en-GB"/>
              </w:rPr>
            </w:pPr>
          </w:p>
          <w:p w14:paraId="6F7585FE" w14:textId="77777777" w:rsidR="00BE6AD1" w:rsidRDefault="00D8288F">
            <w:pPr>
              <w:textAlignment w:val="baseline"/>
              <w:rPr>
                <w:rFonts w:ascii="Arial" w:hAnsi="Arial" w:cs="Arial"/>
                <w:color w:val="000000" w:themeColor="text1"/>
                <w:kern w:val="36"/>
                <w:sz w:val="22"/>
                <w:szCs w:val="22"/>
                <w:lang w:val="en-GB" w:eastAsia="en-GB"/>
              </w:rPr>
            </w:pPr>
            <w:proofErr w:type="gramStart"/>
            <w:r>
              <w:rPr>
                <w:rFonts w:ascii="Arial" w:hAnsi="Arial" w:cs="Arial"/>
                <w:color w:val="000000" w:themeColor="text1"/>
                <w:kern w:val="36"/>
                <w:sz w:val="22"/>
                <w:szCs w:val="22"/>
                <w:lang w:val="en-GB" w:eastAsia="en-GB"/>
              </w:rPr>
              <w:t>Therefore</w:t>
            </w:r>
            <w:proofErr w:type="gramEnd"/>
            <w:r>
              <w:rPr>
                <w:rFonts w:ascii="Arial" w:hAnsi="Arial" w:cs="Arial"/>
                <w:color w:val="000000" w:themeColor="text1"/>
                <w:kern w:val="36"/>
                <w:sz w:val="22"/>
                <w:szCs w:val="22"/>
                <w:lang w:val="en-GB" w:eastAsia="en-GB"/>
              </w:rPr>
              <w:t xml:space="preserve"> more aspirational targets can be set once the support is in place.</w:t>
            </w:r>
          </w:p>
          <w:p w14:paraId="0AA252A5" w14:textId="77777777" w:rsidR="00BE6AD1" w:rsidRDefault="00BE6AD1">
            <w:pPr>
              <w:textAlignment w:val="baseline"/>
              <w:rPr>
                <w:rFonts w:ascii="Arial" w:hAnsi="Arial" w:cs="Arial"/>
                <w:color w:val="000000" w:themeColor="text1"/>
                <w:sz w:val="22"/>
                <w:szCs w:val="22"/>
                <w:bdr w:val="none" w:sz="0" w:space="0" w:color="auto" w:frame="1"/>
                <w:lang w:val="en-GB" w:eastAsia="en-GB"/>
              </w:rPr>
            </w:pPr>
          </w:p>
          <w:p w14:paraId="104930AD" w14:textId="77777777" w:rsidR="00BE6AD1" w:rsidRDefault="00D8288F">
            <w:p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These end of year expectations should take account of how long there is to the end of the year / course.</w:t>
            </w:r>
          </w:p>
          <w:p w14:paraId="62DD212E" w14:textId="77777777" w:rsidR="00BE6AD1" w:rsidRDefault="00BE6AD1">
            <w:pPr>
              <w:textAlignment w:val="baseline"/>
              <w:rPr>
                <w:rFonts w:ascii="Arial" w:hAnsi="Arial" w:cs="Arial"/>
                <w:color w:val="000000" w:themeColor="text1"/>
                <w:sz w:val="22"/>
                <w:szCs w:val="22"/>
                <w:bdr w:val="none" w:sz="0" w:space="0" w:color="auto" w:frame="1"/>
                <w:lang w:val="en-GB" w:eastAsia="en-GB"/>
              </w:rPr>
            </w:pPr>
          </w:p>
          <w:p w14:paraId="584ED4BA" w14:textId="77777777" w:rsidR="00BE6AD1" w:rsidRDefault="00D8288F">
            <w:p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See also Data Pioneer Benchmarks and report for comparison in Alternative Provision.</w:t>
            </w:r>
          </w:p>
        </w:tc>
      </w:tr>
      <w:tr w:rsidR="00BE6AD1" w14:paraId="094BD3CC" w14:textId="77777777">
        <w:trPr>
          <w:trHeight w:val="291"/>
          <w:jc w:val="center"/>
        </w:trPr>
        <w:tc>
          <w:tcPr>
            <w:tcW w:w="10421" w:type="dxa"/>
            <w:gridSpan w:val="2"/>
            <w:shd w:val="clear" w:color="auto" w:fill="auto"/>
            <w:vAlign w:val="center"/>
          </w:tcPr>
          <w:p w14:paraId="37BAE2D8" w14:textId="77777777" w:rsidR="00BE6AD1" w:rsidRDefault="00D8288F">
            <w:pPr>
              <w:spacing w:before="60" w:after="60"/>
              <w:rPr>
                <w:rFonts w:ascii="Arial" w:hAnsi="Arial" w:cs="Arial"/>
                <w:b/>
                <w:bCs/>
                <w:color w:val="000000" w:themeColor="text1"/>
              </w:rPr>
            </w:pPr>
            <w:r>
              <w:rPr>
                <w:rFonts w:ascii="Arial" w:hAnsi="Arial" w:cs="Arial"/>
                <w:b/>
                <w:bCs/>
                <w:color w:val="000000" w:themeColor="text1"/>
              </w:rPr>
              <w:br w:type="page"/>
            </w:r>
          </w:p>
          <w:p w14:paraId="179D517D" w14:textId="77777777" w:rsidR="00BE6AD1" w:rsidRDefault="00D8288F">
            <w:pPr>
              <w:spacing w:before="60" w:after="60"/>
              <w:rPr>
                <w:rFonts w:ascii="Arial" w:hAnsi="Arial" w:cs="Arial"/>
                <w:b/>
                <w:bCs/>
                <w:color w:val="000000" w:themeColor="text1"/>
              </w:rPr>
            </w:pPr>
            <w:r>
              <w:rPr>
                <w:rFonts w:ascii="Arial" w:hAnsi="Arial" w:cs="Arial"/>
                <w:b/>
                <w:bCs/>
                <w:color w:val="000000" w:themeColor="text1"/>
              </w:rPr>
              <w:t xml:space="preserve">Assessment For Planning / Assessment </w:t>
            </w:r>
            <w:proofErr w:type="gramStart"/>
            <w:r>
              <w:rPr>
                <w:rFonts w:ascii="Arial" w:hAnsi="Arial" w:cs="Arial"/>
                <w:b/>
                <w:bCs/>
                <w:color w:val="000000" w:themeColor="text1"/>
              </w:rPr>
              <w:t>For</w:t>
            </w:r>
            <w:proofErr w:type="gramEnd"/>
            <w:r>
              <w:rPr>
                <w:rFonts w:ascii="Arial" w:hAnsi="Arial" w:cs="Arial"/>
                <w:b/>
                <w:bCs/>
                <w:color w:val="000000" w:themeColor="text1"/>
              </w:rPr>
              <w:t xml:space="preserve"> Learning</w:t>
            </w:r>
          </w:p>
        </w:tc>
      </w:tr>
      <w:tr w:rsidR="00BE6AD1" w14:paraId="19C0C0F5" w14:textId="77777777">
        <w:trPr>
          <w:trHeight w:val="6843"/>
          <w:jc w:val="center"/>
        </w:trPr>
        <w:tc>
          <w:tcPr>
            <w:tcW w:w="10421" w:type="dxa"/>
            <w:gridSpan w:val="2"/>
            <w:shd w:val="clear" w:color="auto" w:fill="auto"/>
            <w:vAlign w:val="center"/>
          </w:tcPr>
          <w:p w14:paraId="3D08F31B" w14:textId="77777777" w:rsidR="00BE6AD1" w:rsidRDefault="00D8288F">
            <w:pPr>
              <w:pStyle w:val="ListParagraph"/>
              <w:numPr>
                <w:ilvl w:val="0"/>
                <w:numId w:val="11"/>
              </w:numPr>
              <w:rPr>
                <w:rFonts w:ascii="Arial" w:hAnsi="Arial" w:cs="Arial"/>
                <w:bCs/>
                <w:color w:val="000000" w:themeColor="text1"/>
                <w:sz w:val="22"/>
                <w:szCs w:val="22"/>
              </w:rPr>
            </w:pPr>
            <w:r>
              <w:rPr>
                <w:rFonts w:ascii="Arial" w:hAnsi="Arial" w:cs="Arial"/>
                <w:bCs/>
                <w:color w:val="000000" w:themeColor="text1"/>
                <w:sz w:val="22"/>
                <w:szCs w:val="22"/>
              </w:rPr>
              <w:t>The analysis spreadsheet sets minimum expectations based on the rainbow grid. These are then reviewed and where appropriate more aspirational targets are set and shared with the student.</w:t>
            </w:r>
          </w:p>
          <w:p w14:paraId="1B631CEA" w14:textId="77777777" w:rsidR="00BE6AD1" w:rsidRDefault="00BE6AD1">
            <w:pPr>
              <w:pStyle w:val="ListParagraph"/>
              <w:ind w:left="360"/>
              <w:rPr>
                <w:rFonts w:ascii="Arial" w:hAnsi="Arial" w:cs="Arial"/>
                <w:bCs/>
                <w:color w:val="000000" w:themeColor="text1"/>
                <w:sz w:val="22"/>
                <w:szCs w:val="22"/>
              </w:rPr>
            </w:pPr>
          </w:p>
          <w:p w14:paraId="44590923" w14:textId="77777777" w:rsidR="00BE6AD1" w:rsidRDefault="00D8288F">
            <w:pPr>
              <w:pStyle w:val="ListParagraph"/>
              <w:numPr>
                <w:ilvl w:val="0"/>
                <w:numId w:val="11"/>
              </w:numPr>
              <w:rPr>
                <w:rFonts w:ascii="Arial" w:hAnsi="Arial" w:cs="Arial"/>
                <w:bCs/>
                <w:color w:val="000000" w:themeColor="text1"/>
                <w:sz w:val="22"/>
                <w:szCs w:val="22"/>
              </w:rPr>
            </w:pPr>
            <w:r>
              <w:rPr>
                <w:rFonts w:ascii="Arial" w:hAnsi="Arial" w:cs="Arial"/>
                <w:bCs/>
                <w:color w:val="000000" w:themeColor="text1"/>
                <w:sz w:val="22"/>
                <w:szCs w:val="22"/>
              </w:rPr>
              <w:t>Using the all available information staff set personal and specific learning targets / expectations for students.</w:t>
            </w:r>
          </w:p>
          <w:p w14:paraId="26C04C2C" w14:textId="77777777" w:rsidR="00BE6AD1" w:rsidRDefault="00D8288F">
            <w:pPr>
              <w:pStyle w:val="ListParagraph"/>
              <w:numPr>
                <w:ilvl w:val="1"/>
                <w:numId w:val="31"/>
              </w:numPr>
              <w:rPr>
                <w:rFonts w:ascii="Arial" w:hAnsi="Arial" w:cs="Arial"/>
                <w:bCs/>
                <w:color w:val="000000" w:themeColor="text1"/>
                <w:sz w:val="22"/>
                <w:szCs w:val="22"/>
              </w:rPr>
            </w:pPr>
            <w:r>
              <w:rPr>
                <w:rFonts w:ascii="Arial" w:hAnsi="Arial" w:cs="Arial"/>
                <w:bCs/>
                <w:color w:val="000000" w:themeColor="text1"/>
                <w:sz w:val="22"/>
                <w:szCs w:val="22"/>
              </w:rPr>
              <w:t xml:space="preserve">Baseline judgements </w:t>
            </w:r>
          </w:p>
          <w:p w14:paraId="3A370043" w14:textId="77777777" w:rsidR="00BE6AD1" w:rsidRDefault="00D8288F">
            <w:pPr>
              <w:pStyle w:val="ListParagraph"/>
              <w:numPr>
                <w:ilvl w:val="1"/>
                <w:numId w:val="31"/>
              </w:numPr>
              <w:rPr>
                <w:rFonts w:ascii="Arial" w:hAnsi="Arial" w:cs="Arial"/>
                <w:bCs/>
                <w:color w:val="000000" w:themeColor="text1"/>
                <w:sz w:val="22"/>
                <w:szCs w:val="22"/>
              </w:rPr>
            </w:pPr>
            <w:r>
              <w:rPr>
                <w:rFonts w:ascii="Arial" w:hAnsi="Arial" w:cs="Arial"/>
                <w:bCs/>
                <w:color w:val="000000" w:themeColor="text1"/>
                <w:sz w:val="22"/>
                <w:szCs w:val="22"/>
              </w:rPr>
              <w:t>The rainbow grid and expected flightpath</w:t>
            </w:r>
          </w:p>
          <w:p w14:paraId="6B11E0BB" w14:textId="77777777" w:rsidR="00BE6AD1" w:rsidRDefault="00D8288F">
            <w:pPr>
              <w:pStyle w:val="ListParagraph"/>
              <w:numPr>
                <w:ilvl w:val="1"/>
                <w:numId w:val="31"/>
              </w:numPr>
              <w:rPr>
                <w:rFonts w:ascii="Arial" w:hAnsi="Arial" w:cs="Arial"/>
                <w:bCs/>
                <w:color w:val="000000" w:themeColor="text1"/>
                <w:sz w:val="22"/>
                <w:szCs w:val="22"/>
              </w:rPr>
            </w:pPr>
            <w:r>
              <w:rPr>
                <w:rFonts w:ascii="Arial" w:hAnsi="Arial" w:cs="Arial"/>
                <w:bCs/>
                <w:color w:val="000000" w:themeColor="text1"/>
                <w:sz w:val="22"/>
                <w:szCs w:val="22"/>
              </w:rPr>
              <w:t>Specific learning expectations from the progression lines</w:t>
            </w:r>
          </w:p>
          <w:p w14:paraId="27E75055" w14:textId="77777777" w:rsidR="00BE6AD1" w:rsidRDefault="00D8288F">
            <w:pPr>
              <w:pStyle w:val="ListParagraph"/>
              <w:numPr>
                <w:ilvl w:val="1"/>
                <w:numId w:val="31"/>
              </w:numPr>
              <w:rPr>
                <w:rFonts w:ascii="Arial" w:hAnsi="Arial" w:cs="Arial"/>
                <w:bCs/>
                <w:color w:val="000000" w:themeColor="text1"/>
                <w:sz w:val="22"/>
                <w:szCs w:val="22"/>
              </w:rPr>
            </w:pPr>
            <w:r>
              <w:rPr>
                <w:rFonts w:ascii="Arial" w:hAnsi="Arial" w:cs="Arial"/>
                <w:bCs/>
                <w:color w:val="000000" w:themeColor="text1"/>
                <w:sz w:val="22"/>
                <w:szCs w:val="22"/>
              </w:rPr>
              <w:t>Examination Board / SATS expectations.</w:t>
            </w:r>
          </w:p>
          <w:p w14:paraId="7001A405" w14:textId="77777777" w:rsidR="00BE6AD1" w:rsidRDefault="00BE6AD1">
            <w:pPr>
              <w:pStyle w:val="ListParagraph"/>
              <w:ind w:left="1080"/>
              <w:rPr>
                <w:rFonts w:ascii="Arial" w:hAnsi="Arial" w:cs="Arial"/>
                <w:bCs/>
                <w:color w:val="000000" w:themeColor="text1"/>
                <w:sz w:val="22"/>
                <w:szCs w:val="22"/>
              </w:rPr>
            </w:pPr>
          </w:p>
          <w:p w14:paraId="09FE372D" w14:textId="77777777" w:rsidR="00BE6AD1" w:rsidRDefault="00D8288F">
            <w:pPr>
              <w:pStyle w:val="ListParagraph"/>
              <w:numPr>
                <w:ilvl w:val="0"/>
                <w:numId w:val="11"/>
              </w:numPr>
              <w:rPr>
                <w:rFonts w:ascii="Arial" w:hAnsi="Arial" w:cs="Arial"/>
                <w:bCs/>
                <w:color w:val="000000" w:themeColor="text1"/>
                <w:sz w:val="22"/>
                <w:szCs w:val="22"/>
              </w:rPr>
            </w:pPr>
            <w:r>
              <w:rPr>
                <w:rFonts w:ascii="Arial" w:hAnsi="Arial" w:cs="Arial"/>
                <w:bCs/>
                <w:color w:val="000000" w:themeColor="text1"/>
                <w:sz w:val="22"/>
                <w:szCs w:val="22"/>
              </w:rPr>
              <w:t xml:space="preserve">Staff will work closely with the students to promote learning </w:t>
            </w:r>
            <w:proofErr w:type="gramStart"/>
            <w:r>
              <w:rPr>
                <w:rFonts w:ascii="Arial" w:hAnsi="Arial" w:cs="Arial"/>
                <w:bCs/>
                <w:color w:val="000000" w:themeColor="text1"/>
                <w:sz w:val="22"/>
                <w:szCs w:val="22"/>
              </w:rPr>
              <w:t>through:-</w:t>
            </w:r>
            <w:proofErr w:type="gramEnd"/>
          </w:p>
          <w:p w14:paraId="7897676D" w14:textId="77777777" w:rsidR="00BE6AD1" w:rsidRDefault="00D8288F">
            <w:pPr>
              <w:pStyle w:val="ListParagraph"/>
              <w:numPr>
                <w:ilvl w:val="0"/>
                <w:numId w:val="32"/>
              </w:numPr>
              <w:rPr>
                <w:rFonts w:ascii="Arial" w:hAnsi="Arial" w:cs="Arial"/>
                <w:bCs/>
                <w:color w:val="000000" w:themeColor="text1"/>
                <w:sz w:val="22"/>
                <w:szCs w:val="22"/>
              </w:rPr>
            </w:pPr>
            <w:r>
              <w:rPr>
                <w:rFonts w:ascii="Arial" w:hAnsi="Arial" w:cs="Arial"/>
                <w:bCs/>
                <w:color w:val="000000" w:themeColor="text1"/>
                <w:sz w:val="22"/>
                <w:szCs w:val="22"/>
              </w:rPr>
              <w:t xml:space="preserve">Positive </w:t>
            </w:r>
            <w:r w:rsidRPr="00E94075">
              <w:rPr>
                <w:rFonts w:ascii="Arial" w:hAnsi="Arial" w:cs="Arial"/>
                <w:bCs/>
                <w:color w:val="000000" w:themeColor="text1"/>
                <w:sz w:val="22"/>
                <w:szCs w:val="22"/>
              </w:rPr>
              <w:t>feedback at every opportunity</w:t>
            </w:r>
            <w:r>
              <w:rPr>
                <w:rFonts w:ascii="Arial" w:hAnsi="Arial" w:cs="Arial"/>
                <w:bCs/>
                <w:color w:val="000000" w:themeColor="text1"/>
                <w:sz w:val="22"/>
                <w:szCs w:val="22"/>
              </w:rPr>
              <w:t>.</w:t>
            </w:r>
          </w:p>
          <w:p w14:paraId="6367B5A2" w14:textId="77777777" w:rsidR="00BE6AD1" w:rsidRDefault="00D8288F">
            <w:pPr>
              <w:pStyle w:val="ListParagraph"/>
              <w:numPr>
                <w:ilvl w:val="0"/>
                <w:numId w:val="32"/>
              </w:numPr>
              <w:rPr>
                <w:rFonts w:ascii="Arial" w:hAnsi="Arial" w:cs="Arial"/>
                <w:bCs/>
                <w:color w:val="000000" w:themeColor="text1"/>
                <w:sz w:val="22"/>
                <w:szCs w:val="22"/>
              </w:rPr>
            </w:pPr>
            <w:r>
              <w:rPr>
                <w:rFonts w:ascii="Arial" w:hAnsi="Arial" w:cs="Arial"/>
                <w:bCs/>
                <w:color w:val="000000" w:themeColor="text1"/>
                <w:sz w:val="22"/>
                <w:szCs w:val="22"/>
              </w:rPr>
              <w:t>Constructive developmental feedback alongside strategies for improvement.</w:t>
            </w:r>
          </w:p>
          <w:p w14:paraId="1CAFFD91" w14:textId="77777777" w:rsidR="00BE6AD1" w:rsidRDefault="00D8288F">
            <w:pPr>
              <w:pStyle w:val="ListParagraph"/>
              <w:numPr>
                <w:ilvl w:val="0"/>
                <w:numId w:val="32"/>
              </w:numPr>
              <w:rPr>
                <w:rFonts w:ascii="Arial" w:hAnsi="Arial" w:cs="Arial"/>
                <w:bCs/>
                <w:color w:val="000000" w:themeColor="text1"/>
                <w:sz w:val="22"/>
                <w:szCs w:val="22"/>
              </w:rPr>
            </w:pPr>
            <w:r>
              <w:rPr>
                <w:rFonts w:ascii="Arial" w:hAnsi="Arial" w:cs="Arial"/>
                <w:bCs/>
                <w:color w:val="000000" w:themeColor="text1"/>
                <w:sz w:val="22"/>
                <w:szCs w:val="22"/>
              </w:rPr>
              <w:t xml:space="preserve">Assessment strategies that force students to think and raises aspirations using the tried and tested Assessment </w:t>
            </w:r>
            <w:proofErr w:type="gramStart"/>
            <w:r>
              <w:rPr>
                <w:rFonts w:ascii="Arial" w:hAnsi="Arial" w:cs="Arial"/>
                <w:bCs/>
                <w:color w:val="000000" w:themeColor="text1"/>
                <w:sz w:val="22"/>
                <w:szCs w:val="22"/>
              </w:rPr>
              <w:t>For</w:t>
            </w:r>
            <w:proofErr w:type="gramEnd"/>
            <w:r>
              <w:rPr>
                <w:rFonts w:ascii="Arial" w:hAnsi="Arial" w:cs="Arial"/>
                <w:bCs/>
                <w:color w:val="000000" w:themeColor="text1"/>
                <w:sz w:val="22"/>
                <w:szCs w:val="22"/>
              </w:rPr>
              <w:t xml:space="preserve"> Learning Strategies central to the CPD provided. </w:t>
            </w:r>
          </w:p>
          <w:p w14:paraId="269F64DE" w14:textId="77777777" w:rsidR="00BE6AD1" w:rsidRDefault="00D8288F">
            <w:pPr>
              <w:pStyle w:val="ListParagraph"/>
              <w:numPr>
                <w:ilvl w:val="0"/>
                <w:numId w:val="32"/>
              </w:numPr>
              <w:rPr>
                <w:rFonts w:ascii="Arial" w:hAnsi="Arial" w:cs="Arial"/>
                <w:bCs/>
                <w:color w:val="000000" w:themeColor="text1"/>
                <w:sz w:val="22"/>
                <w:szCs w:val="22"/>
              </w:rPr>
            </w:pPr>
            <w:r>
              <w:rPr>
                <w:rFonts w:ascii="Arial" w:hAnsi="Arial" w:cs="Arial"/>
                <w:bCs/>
                <w:color w:val="000000" w:themeColor="text1"/>
                <w:sz w:val="22"/>
                <w:szCs w:val="22"/>
              </w:rPr>
              <w:t>The highest aspirational expectations based on building positive relationships.</w:t>
            </w:r>
          </w:p>
          <w:p w14:paraId="4BED4D2C" w14:textId="77777777" w:rsidR="00BE6AD1" w:rsidRDefault="00BE6AD1">
            <w:pPr>
              <w:pStyle w:val="ListParagraph"/>
              <w:ind w:left="1080"/>
              <w:rPr>
                <w:rFonts w:ascii="Arial" w:hAnsi="Arial" w:cs="Arial"/>
                <w:bCs/>
                <w:color w:val="000000" w:themeColor="text1"/>
                <w:sz w:val="22"/>
                <w:szCs w:val="22"/>
              </w:rPr>
            </w:pPr>
          </w:p>
          <w:p w14:paraId="69B6777C" w14:textId="77777777" w:rsidR="00BE6AD1" w:rsidRDefault="00D8288F">
            <w:pPr>
              <w:pStyle w:val="ListParagraph"/>
              <w:numPr>
                <w:ilvl w:val="0"/>
                <w:numId w:val="11"/>
              </w:numPr>
              <w:rPr>
                <w:rFonts w:ascii="Arial" w:hAnsi="Arial" w:cs="Arial"/>
                <w:bCs/>
                <w:color w:val="000000" w:themeColor="text1"/>
                <w:sz w:val="22"/>
                <w:szCs w:val="22"/>
              </w:rPr>
            </w:pPr>
            <w:r>
              <w:rPr>
                <w:rFonts w:ascii="Arial" w:hAnsi="Arial" w:cs="Arial"/>
                <w:bCs/>
                <w:color w:val="000000" w:themeColor="text1"/>
                <w:sz w:val="22"/>
                <w:szCs w:val="22"/>
              </w:rPr>
              <w:t xml:space="preserve">Teachers and classroom support staff are expected to provide written feedback wherever appropriate.   </w:t>
            </w:r>
          </w:p>
          <w:p w14:paraId="1812BC79" w14:textId="77777777" w:rsidR="00BE6AD1" w:rsidRDefault="00D8288F">
            <w:pPr>
              <w:pStyle w:val="ListParagraph"/>
              <w:ind w:left="360"/>
              <w:rPr>
                <w:rFonts w:ascii="Arial" w:hAnsi="Arial" w:cs="Arial"/>
                <w:bCs/>
                <w:color w:val="000000" w:themeColor="text1"/>
                <w:sz w:val="22"/>
                <w:szCs w:val="22"/>
              </w:rPr>
            </w:pPr>
            <w:r>
              <w:rPr>
                <w:rFonts w:ascii="Arial" w:hAnsi="Arial" w:cs="Arial"/>
                <w:bCs/>
                <w:color w:val="000000" w:themeColor="text1"/>
                <w:sz w:val="22"/>
                <w:szCs w:val="22"/>
              </w:rPr>
              <w:t xml:space="preserve">This can take many forms depending on the context but </w:t>
            </w:r>
            <w:proofErr w:type="gramStart"/>
            <w:r>
              <w:rPr>
                <w:rFonts w:ascii="Arial" w:hAnsi="Arial" w:cs="Arial"/>
                <w:bCs/>
                <w:color w:val="000000" w:themeColor="text1"/>
                <w:sz w:val="22"/>
                <w:szCs w:val="22"/>
              </w:rPr>
              <w:t>at all times</w:t>
            </w:r>
            <w:proofErr w:type="gramEnd"/>
            <w:r>
              <w:rPr>
                <w:rFonts w:ascii="Arial" w:hAnsi="Arial" w:cs="Arial"/>
                <w:bCs/>
                <w:color w:val="000000" w:themeColor="text1"/>
                <w:sz w:val="22"/>
                <w:szCs w:val="22"/>
              </w:rPr>
              <w:t xml:space="preserve"> should be positive and constructive.</w:t>
            </w:r>
          </w:p>
          <w:p w14:paraId="21D51B11" w14:textId="77777777" w:rsidR="00BE6AD1" w:rsidRDefault="00D8288F">
            <w:pPr>
              <w:pStyle w:val="ListParagraph"/>
              <w:ind w:left="360"/>
              <w:rPr>
                <w:rFonts w:ascii="Arial" w:hAnsi="Arial" w:cs="Arial"/>
                <w:bCs/>
                <w:color w:val="000000" w:themeColor="text1"/>
                <w:sz w:val="22"/>
                <w:szCs w:val="22"/>
              </w:rPr>
            </w:pPr>
            <w:r>
              <w:rPr>
                <w:rFonts w:ascii="Arial" w:hAnsi="Arial" w:cs="Arial"/>
                <w:bCs/>
                <w:color w:val="000000" w:themeColor="text1"/>
                <w:sz w:val="22"/>
                <w:szCs w:val="22"/>
              </w:rPr>
              <w:t xml:space="preserve">While at times feedback can highlight all aspects of learning the most focus should </w:t>
            </w:r>
            <w:proofErr w:type="gramStart"/>
            <w:r>
              <w:rPr>
                <w:rFonts w:ascii="Arial" w:hAnsi="Arial" w:cs="Arial"/>
                <w:bCs/>
                <w:color w:val="000000" w:themeColor="text1"/>
                <w:sz w:val="22"/>
                <w:szCs w:val="22"/>
              </w:rPr>
              <w:t>be:-</w:t>
            </w:r>
            <w:proofErr w:type="gramEnd"/>
          </w:p>
          <w:p w14:paraId="077C1BFE" w14:textId="77777777" w:rsidR="00BE6AD1" w:rsidRDefault="00D8288F">
            <w:pPr>
              <w:pStyle w:val="ListParagraph"/>
              <w:numPr>
                <w:ilvl w:val="1"/>
                <w:numId w:val="33"/>
              </w:numPr>
              <w:rPr>
                <w:rFonts w:ascii="Arial" w:hAnsi="Arial" w:cs="Arial"/>
                <w:bCs/>
                <w:color w:val="000000" w:themeColor="text1"/>
                <w:sz w:val="22"/>
                <w:szCs w:val="22"/>
              </w:rPr>
            </w:pPr>
            <w:r>
              <w:rPr>
                <w:rFonts w:ascii="Arial" w:hAnsi="Arial" w:cs="Arial"/>
                <w:bCs/>
                <w:color w:val="000000" w:themeColor="text1"/>
                <w:sz w:val="22"/>
                <w:szCs w:val="22"/>
              </w:rPr>
              <w:t>To highlight what went well and why.</w:t>
            </w:r>
          </w:p>
          <w:p w14:paraId="3F4A9752" w14:textId="77777777" w:rsidR="00BE6AD1" w:rsidRDefault="00D8288F">
            <w:pPr>
              <w:pStyle w:val="ListParagraph"/>
              <w:numPr>
                <w:ilvl w:val="1"/>
                <w:numId w:val="33"/>
              </w:numPr>
              <w:rPr>
                <w:rFonts w:ascii="Arial" w:hAnsi="Arial" w:cs="Arial"/>
                <w:bCs/>
                <w:color w:val="000000" w:themeColor="text1"/>
                <w:sz w:val="22"/>
                <w:szCs w:val="22"/>
              </w:rPr>
            </w:pPr>
            <w:r>
              <w:rPr>
                <w:rFonts w:ascii="Arial" w:hAnsi="Arial" w:cs="Arial"/>
                <w:bCs/>
                <w:color w:val="000000" w:themeColor="text1"/>
                <w:sz w:val="22"/>
                <w:szCs w:val="22"/>
              </w:rPr>
              <w:t>To highlight what might make it even better / how to improve,</w:t>
            </w:r>
          </w:p>
          <w:p w14:paraId="2B9BF989" w14:textId="77777777" w:rsidR="00BE6AD1" w:rsidRDefault="00D8288F">
            <w:pPr>
              <w:pStyle w:val="ListParagraph"/>
              <w:numPr>
                <w:ilvl w:val="1"/>
                <w:numId w:val="33"/>
              </w:numPr>
              <w:rPr>
                <w:rFonts w:ascii="Arial" w:hAnsi="Arial" w:cs="Arial"/>
                <w:bCs/>
                <w:color w:val="000000" w:themeColor="text1"/>
                <w:sz w:val="22"/>
                <w:szCs w:val="22"/>
              </w:rPr>
            </w:pPr>
            <w:r>
              <w:rPr>
                <w:rFonts w:ascii="Arial" w:hAnsi="Arial" w:cs="Arial"/>
                <w:bCs/>
                <w:color w:val="000000" w:themeColor="text1"/>
                <w:sz w:val="22"/>
                <w:szCs w:val="22"/>
              </w:rPr>
              <w:t xml:space="preserve">To focus more on the skills and building self-confidence rather than presentation or facts. </w:t>
            </w:r>
          </w:p>
        </w:tc>
      </w:tr>
    </w:tbl>
    <w:p w14:paraId="12B735B9" w14:textId="77777777" w:rsidR="00BE6AD1" w:rsidRDefault="00D8288F">
      <w:pPr>
        <w:rPr>
          <w:sz w:val="4"/>
          <w:szCs w:val="4"/>
        </w:rPr>
      </w:pPr>
      <w:r>
        <w:br w:type="page"/>
      </w:r>
    </w:p>
    <w:tbl>
      <w:tblPr>
        <w:tblW w:w="5000" w:type="pct"/>
        <w:jc w:val="center"/>
        <w:tblLook w:val="04A0" w:firstRow="1" w:lastRow="0" w:firstColumn="1" w:lastColumn="0" w:noHBand="0" w:noVBand="1"/>
      </w:tblPr>
      <w:tblGrid>
        <w:gridCol w:w="10457"/>
        <w:gridCol w:w="10"/>
      </w:tblGrid>
      <w:tr w:rsidR="00BE6AD1" w14:paraId="7808C20B" w14:textId="77777777">
        <w:trPr>
          <w:trHeight w:val="291"/>
          <w:jc w:val="center"/>
        </w:trPr>
        <w:tc>
          <w:tcPr>
            <w:tcW w:w="10467" w:type="dxa"/>
            <w:gridSpan w:val="2"/>
            <w:shd w:val="clear" w:color="auto" w:fill="FFFFFF" w:themeFill="background1"/>
            <w:vAlign w:val="center"/>
          </w:tcPr>
          <w:p w14:paraId="1994AEF6" w14:textId="77777777" w:rsidR="00BE6AD1" w:rsidRDefault="00D8288F">
            <w:pPr>
              <w:spacing w:before="60" w:after="60"/>
              <w:rPr>
                <w:rFonts w:ascii="Arial" w:hAnsi="Arial" w:cs="Arial"/>
                <w:b/>
                <w:bCs/>
                <w:color w:val="000000" w:themeColor="text1"/>
              </w:rPr>
            </w:pPr>
            <w:r>
              <w:rPr>
                <w:rFonts w:ascii="Arial" w:hAnsi="Arial" w:cs="Arial"/>
                <w:b/>
                <w:bCs/>
                <w:color w:val="000000" w:themeColor="text1"/>
              </w:rPr>
              <w:lastRenderedPageBreak/>
              <w:t>Summative Assessments</w:t>
            </w:r>
          </w:p>
        </w:tc>
      </w:tr>
      <w:tr w:rsidR="00BE6AD1" w14:paraId="5CB00CCF" w14:textId="77777777">
        <w:trPr>
          <w:trHeight w:val="3315"/>
          <w:jc w:val="center"/>
        </w:trPr>
        <w:tc>
          <w:tcPr>
            <w:tcW w:w="10467" w:type="dxa"/>
            <w:gridSpan w:val="2"/>
            <w:shd w:val="clear" w:color="auto" w:fill="FFFFFF" w:themeFill="background1"/>
            <w:vAlign w:val="center"/>
          </w:tcPr>
          <w:p w14:paraId="0309266C" w14:textId="77777777" w:rsidR="00BE6AD1" w:rsidRDefault="00D8288F">
            <w:p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In addition to baselines teacher assessments are made on all students in all subjects each term</w:t>
            </w:r>
          </w:p>
          <w:p w14:paraId="1113AB9E" w14:textId="77777777" w:rsidR="00BE6AD1" w:rsidRDefault="00D8288F">
            <w:pPr>
              <w:pStyle w:val="ListParagraph"/>
              <w:numPr>
                <w:ilvl w:val="0"/>
                <w:numId w:val="17"/>
              </w:num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 xml:space="preserve">Best fit teacher professional judgements are made, using the progression lines and looking at all available evidence.  </w:t>
            </w:r>
          </w:p>
          <w:p w14:paraId="3AAB9096" w14:textId="77777777" w:rsidR="00BE6AD1" w:rsidRDefault="00D8288F">
            <w:pPr>
              <w:pStyle w:val="ListParagraph"/>
              <w:numPr>
                <w:ilvl w:val="0"/>
                <w:numId w:val="17"/>
              </w:num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 xml:space="preserve">This will include learning portfolios, class books, verbal responses and summative assessments (tests).  </w:t>
            </w:r>
          </w:p>
          <w:p w14:paraId="62D6A035" w14:textId="77777777" w:rsidR="00BE6AD1" w:rsidRDefault="00D8288F">
            <w:pPr>
              <w:pStyle w:val="ListParagraph"/>
              <w:numPr>
                <w:ilvl w:val="0"/>
                <w:numId w:val="17"/>
              </w:num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Judgements will be made on current students and all those who left the school that term</w:t>
            </w:r>
          </w:p>
          <w:p w14:paraId="5ECD09AA" w14:textId="77777777" w:rsidR="00BE6AD1" w:rsidRDefault="00D8288F">
            <w:pPr>
              <w:pStyle w:val="ListParagraph"/>
              <w:numPr>
                <w:ilvl w:val="0"/>
                <w:numId w:val="17"/>
              </w:num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Judgements are made as “working at grades” based on areas assessed at the time (Note many students only do 12 weeks)</w:t>
            </w:r>
          </w:p>
          <w:p w14:paraId="7AF8949F" w14:textId="77777777" w:rsidR="00BE6AD1" w:rsidRDefault="00D8288F">
            <w:pPr>
              <w:pStyle w:val="ListParagraph"/>
              <w:numPr>
                <w:ilvl w:val="0"/>
                <w:numId w:val="17"/>
              </w:num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 xml:space="preserve">Judgements are made as </w:t>
            </w:r>
          </w:p>
          <w:p w14:paraId="2D6A9E1C" w14:textId="77777777" w:rsidR="00BE6AD1" w:rsidRDefault="00D8288F">
            <w:pPr>
              <w:pStyle w:val="ListParagraph"/>
              <w:numPr>
                <w:ilvl w:val="1"/>
                <w:numId w:val="17"/>
              </w:numPr>
              <w:ind w:left="1314"/>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Decimal grades in KS3 Core subjects (E.g. 1.2 represents someone who is working at a Grade 1)</w:t>
            </w:r>
          </w:p>
          <w:p w14:paraId="6E4065DF" w14:textId="77777777" w:rsidR="00BE6AD1" w:rsidRDefault="00D8288F">
            <w:pPr>
              <w:pStyle w:val="ListParagraph"/>
              <w:numPr>
                <w:ilvl w:val="1"/>
                <w:numId w:val="17"/>
              </w:numPr>
              <w:ind w:left="1314"/>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 xml:space="preserve">KS3 </w:t>
            </w:r>
            <w:proofErr w:type="spellStart"/>
            <w:proofErr w:type="gramStart"/>
            <w:r>
              <w:rPr>
                <w:rFonts w:ascii="Arial" w:hAnsi="Arial" w:cs="Arial"/>
                <w:color w:val="000000" w:themeColor="text1"/>
                <w:sz w:val="22"/>
                <w:szCs w:val="22"/>
                <w:bdr w:val="none" w:sz="0" w:space="0" w:color="auto" w:frame="1"/>
                <w:lang w:val="en-GB" w:eastAsia="en-GB"/>
              </w:rPr>
              <w:t>non core</w:t>
            </w:r>
            <w:proofErr w:type="spellEnd"/>
            <w:proofErr w:type="gramEnd"/>
            <w:r>
              <w:rPr>
                <w:rFonts w:ascii="Arial" w:hAnsi="Arial" w:cs="Arial"/>
                <w:color w:val="000000" w:themeColor="text1"/>
                <w:sz w:val="22"/>
                <w:szCs w:val="22"/>
                <w:bdr w:val="none" w:sz="0" w:space="0" w:color="auto" w:frame="1"/>
                <w:lang w:val="en-GB" w:eastAsia="en-GB"/>
              </w:rPr>
              <w:t xml:space="preserve"> subjects will not be included in the data drop with the exception of Art.</w:t>
            </w:r>
          </w:p>
          <w:p w14:paraId="379103B7" w14:textId="77777777" w:rsidR="00BE6AD1" w:rsidRDefault="00D8288F">
            <w:pPr>
              <w:pStyle w:val="ListParagraph"/>
              <w:numPr>
                <w:ilvl w:val="1"/>
                <w:numId w:val="17"/>
              </w:numPr>
              <w:ind w:left="1314"/>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 xml:space="preserve">Decimal grades in KS4 GCSE (E.g. 3.1 represents someone who is just working at Grade 3) </w:t>
            </w:r>
          </w:p>
          <w:p w14:paraId="514845F1" w14:textId="77777777" w:rsidR="00BE6AD1" w:rsidRDefault="00D8288F">
            <w:pPr>
              <w:pStyle w:val="ListParagraph"/>
              <w:numPr>
                <w:ilvl w:val="1"/>
                <w:numId w:val="17"/>
              </w:numPr>
              <w:ind w:left="1314"/>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 xml:space="preserve">Percentage completion for </w:t>
            </w:r>
            <w:proofErr w:type="gramStart"/>
            <w:r>
              <w:rPr>
                <w:rFonts w:ascii="Arial" w:hAnsi="Arial" w:cs="Arial"/>
                <w:color w:val="000000" w:themeColor="text1"/>
                <w:sz w:val="22"/>
                <w:szCs w:val="22"/>
                <w:bdr w:val="none" w:sz="0" w:space="0" w:color="auto" w:frame="1"/>
                <w:lang w:val="en-GB" w:eastAsia="en-GB"/>
              </w:rPr>
              <w:t>Non GCSE</w:t>
            </w:r>
            <w:proofErr w:type="gramEnd"/>
            <w:r>
              <w:rPr>
                <w:rFonts w:ascii="Arial" w:hAnsi="Arial" w:cs="Arial"/>
                <w:color w:val="000000" w:themeColor="text1"/>
                <w:sz w:val="22"/>
                <w:szCs w:val="22"/>
                <w:bdr w:val="none" w:sz="0" w:space="0" w:color="auto" w:frame="1"/>
                <w:lang w:val="en-GB" w:eastAsia="en-GB"/>
              </w:rPr>
              <w:t xml:space="preserve"> subjects where there is a Pass / Fail</w:t>
            </w:r>
          </w:p>
        </w:tc>
      </w:tr>
      <w:tr w:rsidR="00BE6AD1" w14:paraId="33135EF1" w14:textId="77777777">
        <w:trPr>
          <w:trHeight w:val="263"/>
          <w:jc w:val="center"/>
        </w:trPr>
        <w:tc>
          <w:tcPr>
            <w:tcW w:w="10467" w:type="dxa"/>
            <w:gridSpan w:val="2"/>
            <w:shd w:val="clear" w:color="auto" w:fill="FFFFFF" w:themeFill="background1"/>
            <w:vAlign w:val="center"/>
          </w:tcPr>
          <w:p w14:paraId="68E84E5E" w14:textId="77777777" w:rsidR="00BE6AD1" w:rsidRDefault="00D8288F">
            <w:pPr>
              <w:spacing w:before="60" w:after="60"/>
              <w:rPr>
                <w:rFonts w:ascii="Arial" w:hAnsi="Arial" w:cs="Arial"/>
                <w:b/>
                <w:bCs/>
                <w:color w:val="000000" w:themeColor="text1"/>
              </w:rPr>
            </w:pPr>
            <w:proofErr w:type="spellStart"/>
            <w:r>
              <w:rPr>
                <w:rFonts w:ascii="Arial" w:hAnsi="Arial" w:cs="Arial"/>
                <w:b/>
                <w:bCs/>
                <w:color w:val="000000" w:themeColor="text1"/>
              </w:rPr>
              <w:t>Centralisation</w:t>
            </w:r>
            <w:proofErr w:type="spellEnd"/>
            <w:r>
              <w:rPr>
                <w:rFonts w:ascii="Arial" w:hAnsi="Arial" w:cs="Arial"/>
                <w:b/>
                <w:bCs/>
                <w:color w:val="000000" w:themeColor="text1"/>
              </w:rPr>
              <w:t xml:space="preserve"> of Data</w:t>
            </w:r>
          </w:p>
        </w:tc>
      </w:tr>
      <w:tr w:rsidR="00BE6AD1" w14:paraId="2401ED8E" w14:textId="77777777">
        <w:trPr>
          <w:trHeight w:val="2429"/>
          <w:jc w:val="center"/>
        </w:trPr>
        <w:tc>
          <w:tcPr>
            <w:tcW w:w="10467" w:type="dxa"/>
            <w:gridSpan w:val="2"/>
            <w:shd w:val="clear" w:color="auto" w:fill="FFFFFF" w:themeFill="background1"/>
            <w:vAlign w:val="center"/>
          </w:tcPr>
          <w:p w14:paraId="092E0185" w14:textId="77777777" w:rsidR="00BE6AD1" w:rsidRDefault="00D8288F">
            <w:pPr>
              <w:ind w:left="322"/>
              <w:rPr>
                <w:rFonts w:ascii="Arial" w:hAnsi="Arial" w:cs="Arial"/>
                <w:bCs/>
                <w:color w:val="000000" w:themeColor="text1"/>
                <w:sz w:val="22"/>
                <w:szCs w:val="22"/>
              </w:rPr>
            </w:pPr>
            <w:r>
              <w:rPr>
                <w:rFonts w:ascii="Arial" w:hAnsi="Arial" w:cs="Arial"/>
                <w:bCs/>
                <w:color w:val="000000" w:themeColor="text1"/>
                <w:sz w:val="22"/>
                <w:szCs w:val="22"/>
              </w:rPr>
              <w:t>All progress data is collated using the SIMS and exported for analysis</w:t>
            </w:r>
          </w:p>
          <w:p w14:paraId="44FD071C" w14:textId="77777777" w:rsidR="00BE6AD1" w:rsidRDefault="00D8288F">
            <w:pPr>
              <w:ind w:left="322"/>
              <w:rPr>
                <w:rFonts w:ascii="Arial" w:hAnsi="Arial" w:cs="Arial"/>
                <w:bCs/>
                <w:color w:val="000000" w:themeColor="text1"/>
                <w:sz w:val="22"/>
                <w:szCs w:val="22"/>
              </w:rPr>
            </w:pPr>
            <w:r>
              <w:rPr>
                <w:rFonts w:ascii="Arial" w:hAnsi="Arial" w:cs="Arial"/>
                <w:bCs/>
                <w:color w:val="000000" w:themeColor="text1"/>
                <w:sz w:val="22"/>
                <w:szCs w:val="22"/>
              </w:rPr>
              <w:t xml:space="preserve">This data is shared with </w:t>
            </w:r>
            <w:proofErr w:type="spellStart"/>
            <w:r>
              <w:rPr>
                <w:rFonts w:ascii="Arial" w:hAnsi="Arial" w:cs="Arial"/>
                <w:bCs/>
                <w:color w:val="000000" w:themeColor="text1"/>
                <w:sz w:val="22"/>
                <w:szCs w:val="22"/>
              </w:rPr>
              <w:t>Prisum</w:t>
            </w:r>
            <w:proofErr w:type="spellEnd"/>
            <w:r>
              <w:rPr>
                <w:rFonts w:ascii="Arial" w:hAnsi="Arial" w:cs="Arial"/>
                <w:bCs/>
                <w:color w:val="000000" w:themeColor="text1"/>
                <w:sz w:val="22"/>
                <w:szCs w:val="22"/>
              </w:rPr>
              <w:t xml:space="preserve"> LTD in order to provide support, challenge and benchmarking.</w:t>
            </w:r>
          </w:p>
          <w:p w14:paraId="3A069510" w14:textId="77777777" w:rsidR="00BE6AD1" w:rsidRDefault="00D8288F">
            <w:pPr>
              <w:ind w:left="322"/>
              <w:rPr>
                <w:rFonts w:ascii="Arial" w:hAnsi="Arial" w:cs="Arial"/>
                <w:bCs/>
                <w:color w:val="000000" w:themeColor="text1"/>
                <w:sz w:val="22"/>
                <w:szCs w:val="22"/>
              </w:rPr>
            </w:pPr>
            <w:r>
              <w:rPr>
                <w:rFonts w:ascii="Arial" w:hAnsi="Arial" w:cs="Arial"/>
                <w:bCs/>
                <w:color w:val="000000" w:themeColor="text1"/>
                <w:sz w:val="22"/>
                <w:szCs w:val="22"/>
              </w:rPr>
              <w:t xml:space="preserve">We share aspects of this data with the Data Pioneer Group coordinated by </w:t>
            </w:r>
            <w:proofErr w:type="spellStart"/>
            <w:r>
              <w:rPr>
                <w:rFonts w:ascii="Arial" w:hAnsi="Arial" w:cs="Arial"/>
                <w:bCs/>
                <w:color w:val="000000" w:themeColor="text1"/>
                <w:sz w:val="22"/>
                <w:szCs w:val="22"/>
              </w:rPr>
              <w:t>Prisum</w:t>
            </w:r>
            <w:proofErr w:type="spellEnd"/>
            <w:r>
              <w:rPr>
                <w:rFonts w:ascii="Arial" w:hAnsi="Arial" w:cs="Arial"/>
                <w:bCs/>
                <w:color w:val="000000" w:themeColor="text1"/>
                <w:sz w:val="22"/>
                <w:szCs w:val="22"/>
              </w:rPr>
              <w:t xml:space="preserve"> LTD.  Full GDPR is </w:t>
            </w:r>
            <w:proofErr w:type="gramStart"/>
            <w:r>
              <w:rPr>
                <w:rFonts w:ascii="Arial" w:hAnsi="Arial" w:cs="Arial"/>
                <w:bCs/>
                <w:color w:val="000000" w:themeColor="text1"/>
                <w:sz w:val="22"/>
                <w:szCs w:val="22"/>
              </w:rPr>
              <w:t>adhered to at all times</w:t>
            </w:r>
            <w:proofErr w:type="gramEnd"/>
            <w:r>
              <w:rPr>
                <w:rFonts w:ascii="Arial" w:hAnsi="Arial" w:cs="Arial"/>
                <w:bCs/>
                <w:color w:val="000000" w:themeColor="text1"/>
                <w:sz w:val="22"/>
                <w:szCs w:val="22"/>
              </w:rPr>
              <w:t>.</w:t>
            </w:r>
          </w:p>
          <w:p w14:paraId="29916320" w14:textId="77777777" w:rsidR="00BE6AD1" w:rsidRDefault="00D8288F">
            <w:pPr>
              <w:pStyle w:val="ListParagraph"/>
              <w:numPr>
                <w:ilvl w:val="0"/>
                <w:numId w:val="8"/>
              </w:numPr>
              <w:rPr>
                <w:rFonts w:ascii="Arial" w:hAnsi="Arial" w:cs="Arial"/>
                <w:b/>
                <w:bCs/>
                <w:color w:val="000000" w:themeColor="text1"/>
                <w:sz w:val="22"/>
                <w:szCs w:val="22"/>
              </w:rPr>
            </w:pPr>
            <w:r>
              <w:rPr>
                <w:rFonts w:ascii="Arial" w:hAnsi="Arial" w:cs="Arial"/>
                <w:bCs/>
                <w:color w:val="000000" w:themeColor="text1"/>
                <w:sz w:val="22"/>
                <w:szCs w:val="22"/>
              </w:rPr>
              <w:t>A central folder is prepared for use by SLT.</w:t>
            </w:r>
          </w:p>
          <w:p w14:paraId="49949412" w14:textId="77777777" w:rsidR="00BE6AD1" w:rsidRDefault="00D8288F">
            <w:pPr>
              <w:pStyle w:val="ListParagraph"/>
              <w:numPr>
                <w:ilvl w:val="0"/>
                <w:numId w:val="8"/>
              </w:numPr>
              <w:rPr>
                <w:rFonts w:ascii="Arial" w:hAnsi="Arial" w:cs="Arial"/>
                <w:b/>
                <w:bCs/>
                <w:color w:val="000000" w:themeColor="text1"/>
                <w:sz w:val="22"/>
                <w:szCs w:val="22"/>
              </w:rPr>
            </w:pPr>
            <w:r>
              <w:rPr>
                <w:rFonts w:ascii="Arial" w:hAnsi="Arial" w:cs="Arial"/>
                <w:bCs/>
                <w:color w:val="000000" w:themeColor="text1"/>
                <w:sz w:val="22"/>
                <w:szCs w:val="22"/>
              </w:rPr>
              <w:t>Appropriate printouts / access to findings are provided for students, staff and line managers to aid them in their roles.</w:t>
            </w:r>
          </w:p>
          <w:p w14:paraId="64016163" w14:textId="77777777" w:rsidR="00BE6AD1" w:rsidRDefault="00D8288F">
            <w:pPr>
              <w:pStyle w:val="ListParagraph"/>
              <w:numPr>
                <w:ilvl w:val="0"/>
                <w:numId w:val="8"/>
              </w:numPr>
              <w:rPr>
                <w:rFonts w:ascii="Arial" w:hAnsi="Arial" w:cs="Arial"/>
                <w:b/>
                <w:bCs/>
                <w:color w:val="000000" w:themeColor="text1"/>
                <w:sz w:val="22"/>
                <w:szCs w:val="22"/>
              </w:rPr>
            </w:pPr>
            <w:r>
              <w:rPr>
                <w:rFonts w:ascii="Arial" w:hAnsi="Arial" w:cs="Arial"/>
                <w:bCs/>
                <w:color w:val="000000" w:themeColor="text1"/>
                <w:sz w:val="22"/>
                <w:szCs w:val="22"/>
              </w:rPr>
              <w:t>Individual data sheets and other outputs are used with students and for meetings e.g. Reintegration into mainstream.</w:t>
            </w:r>
          </w:p>
        </w:tc>
      </w:tr>
      <w:tr w:rsidR="00BE6AD1" w14:paraId="099DB387" w14:textId="77777777">
        <w:trPr>
          <w:trHeight w:val="263"/>
          <w:jc w:val="center"/>
        </w:trPr>
        <w:tc>
          <w:tcPr>
            <w:tcW w:w="10467" w:type="dxa"/>
            <w:gridSpan w:val="2"/>
            <w:shd w:val="clear" w:color="auto" w:fill="FFFFFF" w:themeFill="background1"/>
            <w:vAlign w:val="center"/>
          </w:tcPr>
          <w:p w14:paraId="79032B36" w14:textId="77777777" w:rsidR="00BE6AD1" w:rsidRDefault="00D8288F">
            <w:pPr>
              <w:spacing w:before="60" w:after="60"/>
              <w:rPr>
                <w:rFonts w:ascii="Arial" w:hAnsi="Arial" w:cs="Arial"/>
                <w:b/>
                <w:bCs/>
                <w:color w:val="000000" w:themeColor="text1"/>
              </w:rPr>
            </w:pPr>
            <w:r>
              <w:rPr>
                <w:rFonts w:ascii="Arial" w:hAnsi="Arial" w:cs="Arial"/>
                <w:b/>
                <w:bCs/>
                <w:color w:val="000000" w:themeColor="text1"/>
              </w:rPr>
              <w:t xml:space="preserve">Statistical Analysis </w:t>
            </w:r>
            <w:proofErr w:type="gramStart"/>
            <w:r>
              <w:rPr>
                <w:rFonts w:ascii="Arial" w:hAnsi="Arial" w:cs="Arial"/>
                <w:b/>
                <w:bCs/>
                <w:color w:val="000000" w:themeColor="text1"/>
              </w:rPr>
              <w:t>Of</w:t>
            </w:r>
            <w:proofErr w:type="gramEnd"/>
            <w:r>
              <w:rPr>
                <w:rFonts w:ascii="Arial" w:hAnsi="Arial" w:cs="Arial"/>
                <w:b/>
                <w:bCs/>
                <w:color w:val="000000" w:themeColor="text1"/>
              </w:rPr>
              <w:t xml:space="preserve"> Data</w:t>
            </w:r>
          </w:p>
        </w:tc>
      </w:tr>
      <w:tr w:rsidR="00BE6AD1" w14:paraId="418C711D" w14:textId="77777777">
        <w:trPr>
          <w:trHeight w:val="1944"/>
          <w:jc w:val="center"/>
        </w:trPr>
        <w:tc>
          <w:tcPr>
            <w:tcW w:w="10467" w:type="dxa"/>
            <w:gridSpan w:val="2"/>
            <w:shd w:val="clear" w:color="auto" w:fill="FFFFFF" w:themeFill="background1"/>
            <w:vAlign w:val="center"/>
          </w:tcPr>
          <w:p w14:paraId="01FCEDBB" w14:textId="77777777" w:rsidR="00BE6AD1" w:rsidRDefault="00D8288F">
            <w:pPr>
              <w:ind w:left="322"/>
              <w:rPr>
                <w:rFonts w:ascii="Arial" w:hAnsi="Arial" w:cs="Arial"/>
                <w:b/>
                <w:bCs/>
                <w:color w:val="000000" w:themeColor="text1"/>
                <w:sz w:val="22"/>
                <w:szCs w:val="22"/>
              </w:rPr>
            </w:pPr>
            <w:r>
              <w:rPr>
                <w:rFonts w:ascii="Arial" w:hAnsi="Arial" w:cs="Arial"/>
                <w:bCs/>
                <w:color w:val="000000" w:themeColor="text1"/>
                <w:sz w:val="22"/>
                <w:szCs w:val="22"/>
              </w:rPr>
              <w:t>All progress data is converted to “progress points”. Full school data can be distorted by short stay students so for this reason data for all students who have had less than 20 days at the school are not included in full school analysis.</w:t>
            </w:r>
          </w:p>
          <w:p w14:paraId="5F38CE70" w14:textId="77777777" w:rsidR="00BE6AD1" w:rsidRDefault="00BE6AD1">
            <w:pPr>
              <w:ind w:left="322"/>
              <w:rPr>
                <w:rFonts w:ascii="Arial" w:hAnsi="Arial" w:cs="Arial"/>
                <w:b/>
                <w:bCs/>
                <w:color w:val="000000" w:themeColor="text1"/>
                <w:sz w:val="22"/>
                <w:szCs w:val="22"/>
              </w:rPr>
            </w:pPr>
          </w:p>
          <w:p w14:paraId="21547EAD" w14:textId="77777777" w:rsidR="00BE6AD1" w:rsidRDefault="00D8288F">
            <w:pPr>
              <w:ind w:left="322"/>
              <w:rPr>
                <w:rFonts w:ascii="Arial" w:hAnsi="Arial" w:cs="Arial"/>
                <w:bCs/>
                <w:color w:val="000000" w:themeColor="text1"/>
                <w:sz w:val="22"/>
                <w:szCs w:val="22"/>
              </w:rPr>
            </w:pPr>
            <w:r>
              <w:rPr>
                <w:rFonts w:ascii="Arial" w:hAnsi="Arial" w:cs="Arial"/>
                <w:bCs/>
                <w:color w:val="000000" w:themeColor="text1"/>
                <w:sz w:val="22"/>
                <w:szCs w:val="22"/>
              </w:rPr>
              <w:t>When interpreting the data notice should be given to the full statistical notes accompanying them.  This analysis has a prime focus of prioritizing next steps for both students, groups and school Improvement.</w:t>
            </w:r>
          </w:p>
        </w:tc>
      </w:tr>
      <w:tr w:rsidR="00BE6AD1" w14:paraId="6332306B" w14:textId="77777777">
        <w:trPr>
          <w:trHeight w:val="397"/>
          <w:jc w:val="center"/>
        </w:trPr>
        <w:tc>
          <w:tcPr>
            <w:tcW w:w="10467" w:type="dxa"/>
            <w:gridSpan w:val="2"/>
            <w:shd w:val="clear" w:color="auto" w:fill="FFFFFF" w:themeFill="background1"/>
            <w:vAlign w:val="center"/>
          </w:tcPr>
          <w:p w14:paraId="43DC3D34" w14:textId="77777777" w:rsidR="00BE6AD1" w:rsidRDefault="00BE6AD1">
            <w:pPr>
              <w:rPr>
                <w:rFonts w:ascii="Arial" w:hAnsi="Arial" w:cs="Arial"/>
                <w:b/>
                <w:bCs/>
                <w:color w:val="000000" w:themeColor="text1"/>
              </w:rPr>
            </w:pPr>
          </w:p>
          <w:p w14:paraId="7324BB4B" w14:textId="77777777" w:rsidR="00BE6AD1" w:rsidRDefault="00D8288F">
            <w:pPr>
              <w:rPr>
                <w:rFonts w:ascii="Arial" w:hAnsi="Arial" w:cs="Arial"/>
                <w:b/>
                <w:bCs/>
                <w:color w:val="000000" w:themeColor="text1"/>
              </w:rPr>
            </w:pPr>
            <w:r>
              <w:rPr>
                <w:rFonts w:ascii="Arial" w:hAnsi="Arial" w:cs="Arial"/>
                <w:b/>
                <w:bCs/>
                <w:color w:val="000000" w:themeColor="text1"/>
              </w:rPr>
              <w:t>Roles / Responsibilities</w:t>
            </w:r>
          </w:p>
        </w:tc>
      </w:tr>
      <w:tr w:rsidR="00BE6AD1" w14:paraId="71C97502" w14:textId="77777777">
        <w:trPr>
          <w:gridAfter w:val="1"/>
          <w:wAfter w:w="10" w:type="dxa"/>
          <w:trHeight w:val="1209"/>
          <w:jc w:val="center"/>
        </w:trPr>
        <w:tc>
          <w:tcPr>
            <w:tcW w:w="10457" w:type="dxa"/>
            <w:shd w:val="clear" w:color="auto" w:fill="FFFFFF" w:themeFill="background1"/>
            <w:vAlign w:val="center"/>
          </w:tcPr>
          <w:p w14:paraId="17786299" w14:textId="77777777" w:rsidR="00BE6AD1" w:rsidRDefault="00D8288F">
            <w:pPr>
              <w:ind w:left="322"/>
              <w:rPr>
                <w:rFonts w:ascii="Arial" w:hAnsi="Arial" w:cs="Arial"/>
                <w:bCs/>
                <w:color w:val="000000" w:themeColor="text1"/>
                <w:sz w:val="22"/>
                <w:szCs w:val="22"/>
              </w:rPr>
            </w:pPr>
            <w:r>
              <w:rPr>
                <w:rFonts w:ascii="Arial" w:hAnsi="Arial" w:cs="Arial"/>
                <w:bCs/>
                <w:color w:val="000000" w:themeColor="text1"/>
                <w:sz w:val="22"/>
                <w:szCs w:val="22"/>
              </w:rPr>
              <w:t xml:space="preserve">Lead on Policy:  </w:t>
            </w:r>
            <w:r>
              <w:rPr>
                <w:rFonts w:ascii="Arial" w:hAnsi="Arial" w:cs="Arial"/>
                <w:bCs/>
                <w:color w:val="000000" w:themeColor="text1"/>
                <w:sz w:val="22"/>
                <w:szCs w:val="22"/>
              </w:rPr>
              <w:tab/>
            </w:r>
            <w:r>
              <w:rPr>
                <w:rFonts w:ascii="Arial" w:hAnsi="Arial" w:cs="Arial"/>
                <w:bCs/>
                <w:color w:val="000000" w:themeColor="text1"/>
                <w:sz w:val="22"/>
                <w:szCs w:val="22"/>
              </w:rPr>
              <w:tab/>
              <w:t>Laura Cooling</w:t>
            </w:r>
          </w:p>
          <w:p w14:paraId="006B4660" w14:textId="77777777" w:rsidR="00BE6AD1" w:rsidRDefault="00D8288F">
            <w:pPr>
              <w:ind w:left="322"/>
              <w:rPr>
                <w:rFonts w:ascii="Arial" w:hAnsi="Arial" w:cs="Arial"/>
                <w:bCs/>
                <w:color w:val="000000" w:themeColor="text1"/>
                <w:sz w:val="22"/>
                <w:szCs w:val="22"/>
              </w:rPr>
            </w:pPr>
            <w:r>
              <w:rPr>
                <w:rFonts w:ascii="Arial" w:hAnsi="Arial" w:cs="Arial"/>
                <w:bCs/>
                <w:color w:val="000000" w:themeColor="text1"/>
                <w:sz w:val="22"/>
                <w:szCs w:val="22"/>
              </w:rPr>
              <w:t xml:space="preserve">Consulted on Policy: </w:t>
            </w:r>
            <w:r>
              <w:rPr>
                <w:rFonts w:ascii="Arial" w:hAnsi="Arial" w:cs="Arial"/>
                <w:bCs/>
                <w:color w:val="000000" w:themeColor="text1"/>
                <w:sz w:val="22"/>
                <w:szCs w:val="22"/>
              </w:rPr>
              <w:tab/>
              <w:t>Eugene Brunet, Rachel Campbell</w:t>
            </w:r>
          </w:p>
          <w:p w14:paraId="2E778C98" w14:textId="77777777" w:rsidR="00BE6AD1" w:rsidRDefault="00D8288F">
            <w:pPr>
              <w:ind w:left="322"/>
              <w:rPr>
                <w:rFonts w:ascii="Arial" w:hAnsi="Arial" w:cs="Arial"/>
                <w:bCs/>
                <w:color w:val="000000" w:themeColor="text1"/>
                <w:sz w:val="22"/>
                <w:szCs w:val="22"/>
              </w:rPr>
            </w:pPr>
            <w:r>
              <w:rPr>
                <w:rFonts w:ascii="Arial" w:hAnsi="Arial" w:cs="Arial"/>
                <w:bCs/>
                <w:color w:val="000000" w:themeColor="text1"/>
                <w:sz w:val="22"/>
                <w:szCs w:val="22"/>
              </w:rPr>
              <w:t xml:space="preserve">Implementation Lead: </w:t>
            </w:r>
            <w:r>
              <w:rPr>
                <w:rFonts w:ascii="Arial" w:hAnsi="Arial" w:cs="Arial"/>
                <w:bCs/>
                <w:color w:val="000000" w:themeColor="text1"/>
                <w:sz w:val="22"/>
                <w:szCs w:val="22"/>
              </w:rPr>
              <w:tab/>
              <w:t xml:space="preserve">Laura Cooling on Data &amp; Tracking </w:t>
            </w:r>
          </w:p>
          <w:p w14:paraId="3B597425" w14:textId="77777777" w:rsidR="00BE6AD1" w:rsidRDefault="00D8288F">
            <w:pPr>
              <w:ind w:left="322"/>
              <w:rPr>
                <w:rFonts w:ascii="Arial" w:hAnsi="Arial" w:cs="Arial"/>
                <w:bCs/>
                <w:color w:val="000000" w:themeColor="text1"/>
                <w:sz w:val="22"/>
                <w:szCs w:val="22"/>
              </w:rPr>
            </w:pP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t xml:space="preserve">Emily </w:t>
            </w:r>
            <w:proofErr w:type="spellStart"/>
            <w:r>
              <w:rPr>
                <w:rFonts w:ascii="Arial" w:hAnsi="Arial" w:cs="Arial"/>
                <w:bCs/>
                <w:color w:val="000000" w:themeColor="text1"/>
                <w:sz w:val="22"/>
                <w:szCs w:val="22"/>
              </w:rPr>
              <w:t>Carr</w:t>
            </w:r>
            <w:proofErr w:type="spellEnd"/>
            <w:r>
              <w:rPr>
                <w:rFonts w:ascii="Arial" w:hAnsi="Arial" w:cs="Arial"/>
                <w:bCs/>
                <w:color w:val="000000" w:themeColor="text1"/>
                <w:sz w:val="22"/>
                <w:szCs w:val="22"/>
              </w:rPr>
              <w:t xml:space="preserve"> and Rachel Campbell on teaching, learning and curriculum</w:t>
            </w:r>
          </w:p>
        </w:tc>
      </w:tr>
      <w:tr w:rsidR="00BE6AD1" w14:paraId="46BE0B11" w14:textId="77777777">
        <w:trPr>
          <w:gridAfter w:val="1"/>
          <w:wAfter w:w="10" w:type="dxa"/>
          <w:trHeight w:val="397"/>
          <w:jc w:val="center"/>
        </w:trPr>
        <w:tc>
          <w:tcPr>
            <w:tcW w:w="10457" w:type="dxa"/>
            <w:shd w:val="clear" w:color="auto" w:fill="FFFFFF" w:themeFill="background1"/>
            <w:vAlign w:val="center"/>
          </w:tcPr>
          <w:p w14:paraId="589AD3D9" w14:textId="77777777" w:rsidR="00BE6AD1" w:rsidRDefault="00D8288F">
            <w:pPr>
              <w:rPr>
                <w:rFonts w:ascii="Arial" w:hAnsi="Arial" w:cs="Arial"/>
                <w:b/>
                <w:bCs/>
                <w:color w:val="000000" w:themeColor="text1"/>
                <w:sz w:val="22"/>
                <w:szCs w:val="22"/>
              </w:rPr>
            </w:pPr>
            <w:r>
              <w:rPr>
                <w:rFonts w:ascii="Arial" w:hAnsi="Arial" w:cs="Arial"/>
                <w:b/>
                <w:bCs/>
                <w:color w:val="000000" w:themeColor="text1"/>
              </w:rPr>
              <w:t>Monitoring and Evaluation</w:t>
            </w:r>
          </w:p>
        </w:tc>
      </w:tr>
      <w:tr w:rsidR="00BE6AD1" w14:paraId="1E55B4FC" w14:textId="77777777">
        <w:trPr>
          <w:gridAfter w:val="1"/>
          <w:wAfter w:w="10" w:type="dxa"/>
          <w:trHeight w:val="1001"/>
          <w:jc w:val="center"/>
        </w:trPr>
        <w:tc>
          <w:tcPr>
            <w:tcW w:w="10457" w:type="dxa"/>
            <w:shd w:val="clear" w:color="auto" w:fill="FFFFFF" w:themeFill="background1"/>
            <w:vAlign w:val="center"/>
          </w:tcPr>
          <w:p w14:paraId="03BB5FD9" w14:textId="77777777" w:rsidR="00BE6AD1" w:rsidRDefault="00D8288F">
            <w:pPr>
              <w:ind w:left="322"/>
              <w:rPr>
                <w:rFonts w:ascii="Arial" w:hAnsi="Arial" w:cs="Arial"/>
                <w:bCs/>
                <w:color w:val="000000" w:themeColor="text1"/>
                <w:sz w:val="22"/>
                <w:szCs w:val="22"/>
              </w:rPr>
            </w:pPr>
            <w:r>
              <w:rPr>
                <w:rFonts w:ascii="Arial" w:hAnsi="Arial" w:cs="Arial"/>
                <w:bCs/>
                <w:color w:val="000000" w:themeColor="text1"/>
                <w:sz w:val="22"/>
                <w:szCs w:val="22"/>
              </w:rPr>
              <w:t xml:space="preserve">The prime objective of all data collated in this way is to support learning and progress. </w:t>
            </w:r>
          </w:p>
          <w:p w14:paraId="4658C50C" w14:textId="77777777" w:rsidR="00BE6AD1" w:rsidRDefault="00BE6AD1">
            <w:pPr>
              <w:ind w:left="322"/>
              <w:rPr>
                <w:rFonts w:ascii="Arial" w:hAnsi="Arial" w:cs="Arial"/>
                <w:bCs/>
                <w:color w:val="000000" w:themeColor="text1"/>
                <w:sz w:val="22"/>
                <w:szCs w:val="22"/>
              </w:rPr>
            </w:pPr>
          </w:p>
          <w:p w14:paraId="568C468F" w14:textId="77777777" w:rsidR="00BE6AD1" w:rsidRDefault="00D8288F">
            <w:pPr>
              <w:ind w:left="322"/>
              <w:rPr>
                <w:rFonts w:ascii="Arial" w:hAnsi="Arial" w:cs="Arial"/>
                <w:bCs/>
                <w:color w:val="000000" w:themeColor="text1"/>
                <w:sz w:val="22"/>
                <w:szCs w:val="22"/>
              </w:rPr>
            </w:pPr>
            <w:r>
              <w:rPr>
                <w:rFonts w:ascii="Arial" w:hAnsi="Arial" w:cs="Arial"/>
                <w:bCs/>
                <w:color w:val="000000" w:themeColor="text1"/>
                <w:sz w:val="22"/>
                <w:szCs w:val="22"/>
              </w:rPr>
              <w:t>A report is regularly produced for governors who then review both the outcomes and process.</w:t>
            </w:r>
          </w:p>
          <w:p w14:paraId="5E7BB6B0" w14:textId="77777777" w:rsidR="00BE6AD1" w:rsidRDefault="00D8288F">
            <w:pPr>
              <w:ind w:left="322"/>
              <w:rPr>
                <w:rFonts w:ascii="Arial" w:hAnsi="Arial" w:cs="Arial"/>
                <w:bCs/>
                <w:color w:val="000000" w:themeColor="text1"/>
                <w:sz w:val="22"/>
                <w:szCs w:val="22"/>
              </w:rPr>
            </w:pPr>
            <w:r>
              <w:rPr>
                <w:rFonts w:ascii="Arial" w:hAnsi="Arial" w:cs="Arial"/>
                <w:bCs/>
                <w:color w:val="000000" w:themeColor="text1"/>
                <w:sz w:val="22"/>
                <w:szCs w:val="22"/>
              </w:rPr>
              <w:t>Staff must be free to make accurate and informative judgements and then act on them in the best interest of the students.</w:t>
            </w:r>
          </w:p>
          <w:p w14:paraId="4B1C5681" w14:textId="77777777" w:rsidR="00BE6AD1" w:rsidRDefault="00BE6AD1">
            <w:pPr>
              <w:ind w:left="322"/>
              <w:rPr>
                <w:rFonts w:ascii="Arial" w:hAnsi="Arial" w:cs="Arial"/>
                <w:bCs/>
                <w:color w:val="000000" w:themeColor="text1"/>
                <w:sz w:val="22"/>
                <w:szCs w:val="22"/>
              </w:rPr>
            </w:pPr>
          </w:p>
          <w:p w14:paraId="192F612B" w14:textId="77777777" w:rsidR="00BE6AD1" w:rsidRDefault="00D8288F">
            <w:pPr>
              <w:ind w:left="322"/>
              <w:rPr>
                <w:rFonts w:ascii="Arial" w:hAnsi="Arial" w:cs="Arial"/>
                <w:bCs/>
                <w:color w:val="000000" w:themeColor="text1"/>
                <w:sz w:val="22"/>
                <w:szCs w:val="22"/>
              </w:rPr>
            </w:pPr>
            <w:r>
              <w:rPr>
                <w:rFonts w:ascii="Arial" w:hAnsi="Arial" w:cs="Arial"/>
                <w:bCs/>
                <w:color w:val="000000" w:themeColor="text1"/>
                <w:sz w:val="22"/>
                <w:szCs w:val="22"/>
              </w:rPr>
              <w:t xml:space="preserve">Robust challenge is part of this process – however the vision of our school is that this is undertaken as part of the natural evaluative cycle that </w:t>
            </w:r>
            <w:proofErr w:type="spellStart"/>
            <w:r>
              <w:rPr>
                <w:rFonts w:ascii="Arial" w:hAnsi="Arial" w:cs="Arial"/>
                <w:bCs/>
                <w:color w:val="000000" w:themeColor="text1"/>
                <w:sz w:val="22"/>
                <w:szCs w:val="22"/>
              </w:rPr>
              <w:t>prioritises</w:t>
            </w:r>
            <w:proofErr w:type="spellEnd"/>
            <w:r>
              <w:rPr>
                <w:rFonts w:ascii="Arial" w:hAnsi="Arial" w:cs="Arial"/>
                <w:bCs/>
                <w:color w:val="000000" w:themeColor="text1"/>
                <w:sz w:val="22"/>
                <w:szCs w:val="22"/>
              </w:rPr>
              <w:t xml:space="preserve"> support and next steps for the young people in our care and the work we undertake</w:t>
            </w:r>
          </w:p>
          <w:p w14:paraId="49AF5AFA" w14:textId="77777777" w:rsidR="00BE6AD1" w:rsidRDefault="00D8288F">
            <w:pPr>
              <w:pStyle w:val="ListParagraph"/>
              <w:numPr>
                <w:ilvl w:val="0"/>
                <w:numId w:val="17"/>
              </w:num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A random 10% sample of the judgements are group moderated each term and further CPD provided as appropriate.</w:t>
            </w:r>
          </w:p>
          <w:p w14:paraId="6742170A" w14:textId="77777777" w:rsidR="00BE6AD1" w:rsidRDefault="00D8288F">
            <w:pPr>
              <w:pStyle w:val="ListParagraph"/>
              <w:numPr>
                <w:ilvl w:val="0"/>
                <w:numId w:val="17"/>
              </w:num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Judgements that are significantly different from previous records are moderated via discussion with the line manager</w:t>
            </w:r>
          </w:p>
          <w:p w14:paraId="6D7ABBE3" w14:textId="77777777" w:rsidR="00BE6AD1" w:rsidRDefault="00D8288F">
            <w:pPr>
              <w:pStyle w:val="ListParagraph"/>
              <w:numPr>
                <w:ilvl w:val="0"/>
                <w:numId w:val="17"/>
              </w:num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Line managers will quality assure the judgements via line management meetings using the automated printouts available via the analysis spreadsheets.</w:t>
            </w:r>
          </w:p>
          <w:p w14:paraId="1886EAD4" w14:textId="77777777" w:rsidR="00BE6AD1" w:rsidRDefault="00BE6AD1">
            <w:pPr>
              <w:textAlignment w:val="baseline"/>
              <w:rPr>
                <w:rFonts w:ascii="Arial" w:hAnsi="Arial" w:cs="Arial"/>
                <w:color w:val="000000" w:themeColor="text1"/>
                <w:sz w:val="22"/>
                <w:szCs w:val="22"/>
                <w:bdr w:val="none" w:sz="0" w:space="0" w:color="auto" w:frame="1"/>
                <w:lang w:val="en-GB" w:eastAsia="en-GB"/>
              </w:rPr>
            </w:pPr>
          </w:p>
          <w:p w14:paraId="0AEB8822" w14:textId="77777777" w:rsidR="00BE6AD1" w:rsidRDefault="00D8288F">
            <w:pPr>
              <w:ind w:left="720" w:hanging="720"/>
              <w:rPr>
                <w:rFonts w:ascii="Arial" w:hAnsi="Arial" w:cs="Arial"/>
                <w:lang w:val="en-GB"/>
              </w:rPr>
            </w:pPr>
            <w:r>
              <w:rPr>
                <w:rFonts w:ascii="Arial" w:hAnsi="Arial" w:cs="Arial"/>
                <w:b/>
              </w:rPr>
              <w:t>UN Convention of the Rights of the Child (UNCRC)</w:t>
            </w:r>
          </w:p>
          <w:p w14:paraId="08D22DE9" w14:textId="77777777" w:rsidR="00BE6AD1" w:rsidRDefault="00BE6AD1">
            <w:pPr>
              <w:ind w:left="720" w:hanging="720"/>
              <w:rPr>
                <w:rFonts w:ascii="Arial" w:hAnsi="Arial" w:cs="Arial"/>
              </w:rPr>
            </w:pPr>
          </w:p>
          <w:p w14:paraId="023807E9" w14:textId="77777777" w:rsidR="00BE6AD1" w:rsidRDefault="00D8288F">
            <w:pPr>
              <w:rPr>
                <w:rFonts w:ascii="Arial" w:hAnsi="Arial" w:cs="Arial"/>
                <w:sz w:val="22"/>
                <w:szCs w:val="22"/>
              </w:rPr>
            </w:pPr>
            <w:r>
              <w:rPr>
                <w:rFonts w:ascii="Arial" w:hAnsi="Arial" w:cs="Arial"/>
                <w:sz w:val="22"/>
                <w:szCs w:val="22"/>
              </w:rPr>
              <w:t>The Bishopton Centre is a Rights Respecting School. Based on the principles of equality, dignity, respect, non-discrimination and participation. It places the rights of the child at the heart of everything it does including school policy and strategic planning. Our school community ensures that rights are learned, taught, practiced, respected, protected and promoted. There are 54 articles in the UNCRC, (for a copy of these please ask the Rights Respecting Steering Group Chair) the following articles specifically underpin this policy:</w:t>
            </w:r>
          </w:p>
          <w:p w14:paraId="3A9414F7" w14:textId="77777777" w:rsidR="00BE6AD1" w:rsidRDefault="00BE6AD1">
            <w:pPr>
              <w:rPr>
                <w:rFonts w:ascii="Arial" w:hAnsi="Arial" w:cs="Arial"/>
                <w:sz w:val="22"/>
                <w:szCs w:val="22"/>
              </w:rPr>
            </w:pPr>
          </w:p>
          <w:p w14:paraId="5DF51EB9" w14:textId="77777777" w:rsidR="00BE6AD1" w:rsidRDefault="00BE6AD1">
            <w:pPr>
              <w:ind w:left="720" w:hanging="720"/>
              <w:rPr>
                <w:rFonts w:ascii="Arial" w:hAnsi="Arial" w:cs="Arial"/>
              </w:rPr>
            </w:pPr>
          </w:p>
          <w:tbl>
            <w:tblPr>
              <w:tblW w:w="0" w:type="auto"/>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95"/>
            </w:tblGrid>
            <w:tr w:rsidR="00BE6AD1" w14:paraId="72A4082D" w14:textId="77777777">
              <w:tc>
                <w:tcPr>
                  <w:tcW w:w="959" w:type="dxa"/>
                  <w:tcBorders>
                    <w:top w:val="single" w:sz="4" w:space="0" w:color="auto"/>
                    <w:left w:val="single" w:sz="4" w:space="0" w:color="auto"/>
                    <w:bottom w:val="single" w:sz="4" w:space="0" w:color="auto"/>
                    <w:right w:val="single" w:sz="4" w:space="0" w:color="auto"/>
                  </w:tcBorders>
                  <w:hideMark/>
                </w:tcPr>
                <w:p w14:paraId="1FA88BA1" w14:textId="77777777" w:rsidR="00BE6AD1" w:rsidRDefault="00D8288F">
                  <w:pPr>
                    <w:rPr>
                      <w:rFonts w:ascii="Arial" w:hAnsi="Arial" w:cs="Arial"/>
                    </w:rPr>
                  </w:pPr>
                  <w:r>
                    <w:rPr>
                      <w:rFonts w:ascii="Arial" w:hAnsi="Arial" w:cs="Arial"/>
                    </w:rPr>
                    <w:t>Article:</w:t>
                  </w:r>
                </w:p>
              </w:tc>
              <w:tc>
                <w:tcPr>
                  <w:tcW w:w="5895" w:type="dxa"/>
                  <w:tcBorders>
                    <w:top w:val="single" w:sz="4" w:space="0" w:color="auto"/>
                    <w:left w:val="single" w:sz="4" w:space="0" w:color="auto"/>
                    <w:bottom w:val="single" w:sz="4" w:space="0" w:color="auto"/>
                    <w:right w:val="single" w:sz="4" w:space="0" w:color="auto"/>
                  </w:tcBorders>
                  <w:hideMark/>
                </w:tcPr>
                <w:p w14:paraId="200172F6" w14:textId="77777777" w:rsidR="00BE6AD1" w:rsidRDefault="00D8288F">
                  <w:pPr>
                    <w:rPr>
                      <w:rFonts w:ascii="Arial" w:hAnsi="Arial" w:cs="Arial"/>
                    </w:rPr>
                  </w:pPr>
                  <w:r>
                    <w:rPr>
                      <w:rFonts w:ascii="Arial" w:hAnsi="Arial" w:cs="Arial"/>
                    </w:rPr>
                    <w:t>Summary:</w:t>
                  </w:r>
                </w:p>
              </w:tc>
            </w:tr>
            <w:tr w:rsidR="00BE6AD1" w14:paraId="5A71A5E9" w14:textId="77777777">
              <w:tc>
                <w:tcPr>
                  <w:tcW w:w="959" w:type="dxa"/>
                  <w:tcBorders>
                    <w:top w:val="single" w:sz="4" w:space="0" w:color="auto"/>
                    <w:left w:val="single" w:sz="4" w:space="0" w:color="auto"/>
                    <w:bottom w:val="single" w:sz="4" w:space="0" w:color="auto"/>
                    <w:right w:val="single" w:sz="4" w:space="0" w:color="auto"/>
                  </w:tcBorders>
                  <w:hideMark/>
                </w:tcPr>
                <w:p w14:paraId="19DAAB20" w14:textId="77777777" w:rsidR="00BE6AD1" w:rsidRDefault="00D8288F">
                  <w:pPr>
                    <w:rPr>
                      <w:rFonts w:ascii="Arial" w:hAnsi="Arial" w:cs="Arial"/>
                    </w:rPr>
                  </w:pPr>
                  <w:r>
                    <w:rPr>
                      <w:rFonts w:ascii="Arial" w:hAnsi="Arial" w:cs="Arial"/>
                    </w:rPr>
                    <w:t>1</w:t>
                  </w:r>
                </w:p>
              </w:tc>
              <w:tc>
                <w:tcPr>
                  <w:tcW w:w="5895" w:type="dxa"/>
                  <w:tcBorders>
                    <w:top w:val="single" w:sz="4" w:space="0" w:color="auto"/>
                    <w:left w:val="single" w:sz="4" w:space="0" w:color="auto"/>
                    <w:bottom w:val="single" w:sz="4" w:space="0" w:color="auto"/>
                    <w:right w:val="single" w:sz="4" w:space="0" w:color="auto"/>
                  </w:tcBorders>
                  <w:hideMark/>
                </w:tcPr>
                <w:p w14:paraId="74E39901" w14:textId="77777777" w:rsidR="00BE6AD1" w:rsidRDefault="00D8288F">
                  <w:pPr>
                    <w:rPr>
                      <w:rFonts w:ascii="Arial" w:hAnsi="Arial" w:cs="Arial"/>
                    </w:rPr>
                  </w:pPr>
                  <w:r>
                    <w:rPr>
                      <w:rFonts w:ascii="Arial" w:hAnsi="Arial" w:cs="Arial"/>
                    </w:rPr>
                    <w:t>Definition of a child</w:t>
                  </w:r>
                </w:p>
              </w:tc>
            </w:tr>
            <w:tr w:rsidR="00BE6AD1" w14:paraId="7CD8769C" w14:textId="77777777">
              <w:tc>
                <w:tcPr>
                  <w:tcW w:w="959" w:type="dxa"/>
                  <w:tcBorders>
                    <w:top w:val="single" w:sz="4" w:space="0" w:color="auto"/>
                    <w:left w:val="single" w:sz="4" w:space="0" w:color="auto"/>
                    <w:bottom w:val="single" w:sz="4" w:space="0" w:color="auto"/>
                    <w:right w:val="single" w:sz="4" w:space="0" w:color="auto"/>
                  </w:tcBorders>
                  <w:hideMark/>
                </w:tcPr>
                <w:p w14:paraId="54F6C0DF" w14:textId="77777777" w:rsidR="00BE6AD1" w:rsidRDefault="00D8288F">
                  <w:pPr>
                    <w:rPr>
                      <w:rFonts w:ascii="Arial" w:hAnsi="Arial" w:cs="Arial"/>
                    </w:rPr>
                  </w:pPr>
                  <w:r>
                    <w:rPr>
                      <w:rFonts w:ascii="Arial" w:hAnsi="Arial" w:cs="Arial"/>
                    </w:rPr>
                    <w:t>3</w:t>
                  </w:r>
                </w:p>
              </w:tc>
              <w:tc>
                <w:tcPr>
                  <w:tcW w:w="5895" w:type="dxa"/>
                  <w:tcBorders>
                    <w:top w:val="single" w:sz="4" w:space="0" w:color="auto"/>
                    <w:left w:val="single" w:sz="4" w:space="0" w:color="auto"/>
                    <w:bottom w:val="single" w:sz="4" w:space="0" w:color="auto"/>
                    <w:right w:val="single" w:sz="4" w:space="0" w:color="auto"/>
                  </w:tcBorders>
                  <w:hideMark/>
                </w:tcPr>
                <w:p w14:paraId="19521410" w14:textId="77777777" w:rsidR="00BE6AD1" w:rsidRDefault="00D8288F">
                  <w:pPr>
                    <w:rPr>
                      <w:rFonts w:ascii="Arial" w:hAnsi="Arial" w:cs="Arial"/>
                    </w:rPr>
                  </w:pPr>
                  <w:r>
                    <w:rPr>
                      <w:rFonts w:ascii="Arial" w:hAnsi="Arial" w:cs="Arial"/>
                    </w:rPr>
                    <w:t>Best interests of a child</w:t>
                  </w:r>
                </w:p>
              </w:tc>
            </w:tr>
            <w:tr w:rsidR="00BE6AD1" w14:paraId="0608C296" w14:textId="77777777">
              <w:tc>
                <w:tcPr>
                  <w:tcW w:w="959" w:type="dxa"/>
                  <w:tcBorders>
                    <w:top w:val="single" w:sz="4" w:space="0" w:color="auto"/>
                    <w:left w:val="single" w:sz="4" w:space="0" w:color="auto"/>
                    <w:bottom w:val="single" w:sz="4" w:space="0" w:color="auto"/>
                    <w:right w:val="single" w:sz="4" w:space="0" w:color="auto"/>
                  </w:tcBorders>
                  <w:hideMark/>
                </w:tcPr>
                <w:p w14:paraId="174B45D8" w14:textId="77777777" w:rsidR="00BE6AD1" w:rsidRDefault="00D8288F">
                  <w:pPr>
                    <w:rPr>
                      <w:rFonts w:ascii="Arial" w:hAnsi="Arial" w:cs="Arial"/>
                    </w:rPr>
                  </w:pPr>
                  <w:r>
                    <w:rPr>
                      <w:rFonts w:ascii="Arial" w:hAnsi="Arial" w:cs="Arial"/>
                    </w:rPr>
                    <w:t>5</w:t>
                  </w:r>
                </w:p>
              </w:tc>
              <w:tc>
                <w:tcPr>
                  <w:tcW w:w="5895" w:type="dxa"/>
                  <w:tcBorders>
                    <w:top w:val="single" w:sz="4" w:space="0" w:color="auto"/>
                    <w:left w:val="single" w:sz="4" w:space="0" w:color="auto"/>
                    <w:bottom w:val="single" w:sz="4" w:space="0" w:color="auto"/>
                    <w:right w:val="single" w:sz="4" w:space="0" w:color="auto"/>
                  </w:tcBorders>
                  <w:hideMark/>
                </w:tcPr>
                <w:p w14:paraId="3DC33D05" w14:textId="77777777" w:rsidR="00BE6AD1" w:rsidRDefault="00D8288F">
                  <w:pPr>
                    <w:rPr>
                      <w:rFonts w:ascii="Arial" w:hAnsi="Arial" w:cs="Arial"/>
                    </w:rPr>
                  </w:pPr>
                  <w:r>
                    <w:rPr>
                      <w:rFonts w:ascii="Arial" w:hAnsi="Arial" w:cs="Arial"/>
                    </w:rPr>
                    <w:t>Parental guidance and a child’s evolving capacities</w:t>
                  </w:r>
                </w:p>
              </w:tc>
            </w:tr>
            <w:tr w:rsidR="00BE6AD1" w14:paraId="1997F8AE" w14:textId="77777777">
              <w:tc>
                <w:tcPr>
                  <w:tcW w:w="959" w:type="dxa"/>
                  <w:tcBorders>
                    <w:top w:val="single" w:sz="4" w:space="0" w:color="auto"/>
                    <w:left w:val="single" w:sz="4" w:space="0" w:color="auto"/>
                    <w:bottom w:val="single" w:sz="4" w:space="0" w:color="auto"/>
                    <w:right w:val="single" w:sz="4" w:space="0" w:color="auto"/>
                  </w:tcBorders>
                  <w:hideMark/>
                </w:tcPr>
                <w:p w14:paraId="191D98D6" w14:textId="77777777" w:rsidR="00BE6AD1" w:rsidRDefault="00D8288F">
                  <w:pPr>
                    <w:rPr>
                      <w:rFonts w:ascii="Arial" w:hAnsi="Arial" w:cs="Arial"/>
                    </w:rPr>
                  </w:pPr>
                  <w:r>
                    <w:rPr>
                      <w:rFonts w:ascii="Arial" w:hAnsi="Arial" w:cs="Arial"/>
                    </w:rPr>
                    <w:t>6</w:t>
                  </w:r>
                </w:p>
              </w:tc>
              <w:tc>
                <w:tcPr>
                  <w:tcW w:w="5895" w:type="dxa"/>
                  <w:tcBorders>
                    <w:top w:val="single" w:sz="4" w:space="0" w:color="auto"/>
                    <w:left w:val="single" w:sz="4" w:space="0" w:color="auto"/>
                    <w:bottom w:val="single" w:sz="4" w:space="0" w:color="auto"/>
                    <w:right w:val="single" w:sz="4" w:space="0" w:color="auto"/>
                  </w:tcBorders>
                  <w:hideMark/>
                </w:tcPr>
                <w:p w14:paraId="1F7D00E4" w14:textId="77777777" w:rsidR="00BE6AD1" w:rsidRDefault="00D8288F">
                  <w:pPr>
                    <w:rPr>
                      <w:rFonts w:ascii="Arial" w:hAnsi="Arial" w:cs="Arial"/>
                    </w:rPr>
                  </w:pPr>
                  <w:r>
                    <w:rPr>
                      <w:rFonts w:ascii="Arial" w:hAnsi="Arial" w:cs="Arial"/>
                    </w:rPr>
                    <w:t>Life, survival and development</w:t>
                  </w:r>
                </w:p>
              </w:tc>
            </w:tr>
            <w:tr w:rsidR="00BE6AD1" w14:paraId="6709CA92" w14:textId="77777777">
              <w:tc>
                <w:tcPr>
                  <w:tcW w:w="959" w:type="dxa"/>
                  <w:tcBorders>
                    <w:top w:val="single" w:sz="4" w:space="0" w:color="auto"/>
                    <w:left w:val="single" w:sz="4" w:space="0" w:color="auto"/>
                    <w:bottom w:val="single" w:sz="4" w:space="0" w:color="auto"/>
                    <w:right w:val="single" w:sz="4" w:space="0" w:color="auto"/>
                  </w:tcBorders>
                  <w:hideMark/>
                </w:tcPr>
                <w:p w14:paraId="762BFA7B" w14:textId="77777777" w:rsidR="00BE6AD1" w:rsidRDefault="00D8288F">
                  <w:pPr>
                    <w:rPr>
                      <w:rFonts w:ascii="Arial" w:hAnsi="Arial" w:cs="Arial"/>
                    </w:rPr>
                  </w:pPr>
                  <w:r>
                    <w:rPr>
                      <w:rFonts w:ascii="Arial" w:hAnsi="Arial" w:cs="Arial"/>
                    </w:rPr>
                    <w:t>8</w:t>
                  </w:r>
                </w:p>
              </w:tc>
              <w:tc>
                <w:tcPr>
                  <w:tcW w:w="5895" w:type="dxa"/>
                  <w:tcBorders>
                    <w:top w:val="single" w:sz="4" w:space="0" w:color="auto"/>
                    <w:left w:val="single" w:sz="4" w:space="0" w:color="auto"/>
                    <w:bottom w:val="single" w:sz="4" w:space="0" w:color="auto"/>
                    <w:right w:val="single" w:sz="4" w:space="0" w:color="auto"/>
                  </w:tcBorders>
                  <w:hideMark/>
                </w:tcPr>
                <w:p w14:paraId="103547A2" w14:textId="77777777" w:rsidR="00BE6AD1" w:rsidRDefault="00D8288F">
                  <w:pPr>
                    <w:rPr>
                      <w:rFonts w:ascii="Arial" w:hAnsi="Arial" w:cs="Arial"/>
                    </w:rPr>
                  </w:pPr>
                  <w:r>
                    <w:rPr>
                      <w:rFonts w:ascii="Arial" w:hAnsi="Arial" w:cs="Arial"/>
                    </w:rPr>
                    <w:t>Protection and preservation of identity</w:t>
                  </w:r>
                </w:p>
              </w:tc>
            </w:tr>
            <w:tr w:rsidR="00BE6AD1" w14:paraId="76A1A482" w14:textId="77777777">
              <w:tc>
                <w:tcPr>
                  <w:tcW w:w="959" w:type="dxa"/>
                  <w:tcBorders>
                    <w:top w:val="single" w:sz="4" w:space="0" w:color="auto"/>
                    <w:left w:val="single" w:sz="4" w:space="0" w:color="auto"/>
                    <w:bottom w:val="single" w:sz="4" w:space="0" w:color="auto"/>
                    <w:right w:val="single" w:sz="4" w:space="0" w:color="auto"/>
                  </w:tcBorders>
                  <w:hideMark/>
                </w:tcPr>
                <w:p w14:paraId="7DAD3022" w14:textId="77777777" w:rsidR="00BE6AD1" w:rsidRDefault="00D8288F">
                  <w:pPr>
                    <w:rPr>
                      <w:rFonts w:ascii="Arial" w:hAnsi="Arial" w:cs="Arial"/>
                    </w:rPr>
                  </w:pPr>
                  <w:r>
                    <w:rPr>
                      <w:rFonts w:ascii="Arial" w:hAnsi="Arial" w:cs="Arial"/>
                    </w:rPr>
                    <w:t>9</w:t>
                  </w:r>
                </w:p>
              </w:tc>
              <w:tc>
                <w:tcPr>
                  <w:tcW w:w="5895" w:type="dxa"/>
                  <w:tcBorders>
                    <w:top w:val="single" w:sz="4" w:space="0" w:color="auto"/>
                    <w:left w:val="single" w:sz="4" w:space="0" w:color="auto"/>
                    <w:bottom w:val="single" w:sz="4" w:space="0" w:color="auto"/>
                    <w:right w:val="single" w:sz="4" w:space="0" w:color="auto"/>
                  </w:tcBorders>
                  <w:hideMark/>
                </w:tcPr>
                <w:p w14:paraId="781C742C" w14:textId="77777777" w:rsidR="00BE6AD1" w:rsidRDefault="00D8288F">
                  <w:pPr>
                    <w:rPr>
                      <w:rFonts w:ascii="Arial" w:hAnsi="Arial" w:cs="Arial"/>
                    </w:rPr>
                  </w:pPr>
                  <w:r>
                    <w:rPr>
                      <w:rFonts w:ascii="Arial" w:hAnsi="Arial" w:cs="Arial"/>
                    </w:rPr>
                    <w:t>Separation from parents</w:t>
                  </w:r>
                </w:p>
              </w:tc>
            </w:tr>
            <w:tr w:rsidR="00BE6AD1" w14:paraId="3A01B23A" w14:textId="77777777">
              <w:tc>
                <w:tcPr>
                  <w:tcW w:w="959" w:type="dxa"/>
                  <w:tcBorders>
                    <w:top w:val="single" w:sz="4" w:space="0" w:color="auto"/>
                    <w:left w:val="single" w:sz="4" w:space="0" w:color="auto"/>
                    <w:bottom w:val="single" w:sz="4" w:space="0" w:color="auto"/>
                    <w:right w:val="single" w:sz="4" w:space="0" w:color="auto"/>
                  </w:tcBorders>
                  <w:hideMark/>
                </w:tcPr>
                <w:p w14:paraId="3230F80D" w14:textId="77777777" w:rsidR="00BE6AD1" w:rsidRDefault="00D8288F">
                  <w:pPr>
                    <w:rPr>
                      <w:rFonts w:ascii="Arial" w:hAnsi="Arial" w:cs="Arial"/>
                    </w:rPr>
                  </w:pPr>
                  <w:r>
                    <w:rPr>
                      <w:rFonts w:ascii="Arial" w:hAnsi="Arial" w:cs="Arial"/>
                    </w:rPr>
                    <w:t>11</w:t>
                  </w:r>
                </w:p>
              </w:tc>
              <w:tc>
                <w:tcPr>
                  <w:tcW w:w="5895" w:type="dxa"/>
                  <w:tcBorders>
                    <w:top w:val="single" w:sz="4" w:space="0" w:color="auto"/>
                    <w:left w:val="single" w:sz="4" w:space="0" w:color="auto"/>
                    <w:bottom w:val="single" w:sz="4" w:space="0" w:color="auto"/>
                    <w:right w:val="single" w:sz="4" w:space="0" w:color="auto"/>
                  </w:tcBorders>
                  <w:hideMark/>
                </w:tcPr>
                <w:p w14:paraId="1BA8E90F" w14:textId="77777777" w:rsidR="00BE6AD1" w:rsidRDefault="00D8288F">
                  <w:pPr>
                    <w:rPr>
                      <w:rFonts w:ascii="Arial" w:hAnsi="Arial" w:cs="Arial"/>
                    </w:rPr>
                  </w:pPr>
                  <w:r>
                    <w:rPr>
                      <w:rFonts w:ascii="Arial" w:hAnsi="Arial" w:cs="Arial"/>
                    </w:rPr>
                    <w:t>Abduction and non-return of children</w:t>
                  </w:r>
                </w:p>
              </w:tc>
            </w:tr>
            <w:tr w:rsidR="00BE6AD1" w14:paraId="10DF5267" w14:textId="77777777">
              <w:tc>
                <w:tcPr>
                  <w:tcW w:w="959" w:type="dxa"/>
                  <w:tcBorders>
                    <w:top w:val="single" w:sz="4" w:space="0" w:color="auto"/>
                    <w:left w:val="single" w:sz="4" w:space="0" w:color="auto"/>
                    <w:bottom w:val="single" w:sz="4" w:space="0" w:color="auto"/>
                    <w:right w:val="single" w:sz="4" w:space="0" w:color="auto"/>
                  </w:tcBorders>
                  <w:hideMark/>
                </w:tcPr>
                <w:p w14:paraId="6E1F2360" w14:textId="77777777" w:rsidR="00BE6AD1" w:rsidRDefault="00D8288F">
                  <w:pPr>
                    <w:rPr>
                      <w:rFonts w:ascii="Arial" w:hAnsi="Arial" w:cs="Arial"/>
                    </w:rPr>
                  </w:pPr>
                  <w:r>
                    <w:rPr>
                      <w:rFonts w:ascii="Arial" w:hAnsi="Arial" w:cs="Arial"/>
                    </w:rPr>
                    <w:t>12</w:t>
                  </w:r>
                </w:p>
              </w:tc>
              <w:tc>
                <w:tcPr>
                  <w:tcW w:w="5895" w:type="dxa"/>
                  <w:tcBorders>
                    <w:top w:val="single" w:sz="4" w:space="0" w:color="auto"/>
                    <w:left w:val="single" w:sz="4" w:space="0" w:color="auto"/>
                    <w:bottom w:val="single" w:sz="4" w:space="0" w:color="auto"/>
                    <w:right w:val="single" w:sz="4" w:space="0" w:color="auto"/>
                  </w:tcBorders>
                  <w:hideMark/>
                </w:tcPr>
                <w:p w14:paraId="3B9CFE94" w14:textId="77777777" w:rsidR="00BE6AD1" w:rsidRDefault="00D8288F">
                  <w:pPr>
                    <w:rPr>
                      <w:rFonts w:ascii="Arial" w:hAnsi="Arial" w:cs="Arial"/>
                    </w:rPr>
                  </w:pPr>
                  <w:r>
                    <w:rPr>
                      <w:rFonts w:ascii="Arial" w:hAnsi="Arial" w:cs="Arial"/>
                    </w:rPr>
                    <w:t>Respect for the views of the child</w:t>
                  </w:r>
                </w:p>
              </w:tc>
            </w:tr>
            <w:tr w:rsidR="00BE6AD1" w14:paraId="2CFFE49B" w14:textId="77777777">
              <w:tc>
                <w:tcPr>
                  <w:tcW w:w="959" w:type="dxa"/>
                  <w:tcBorders>
                    <w:top w:val="single" w:sz="4" w:space="0" w:color="auto"/>
                    <w:left w:val="single" w:sz="4" w:space="0" w:color="auto"/>
                    <w:bottom w:val="single" w:sz="4" w:space="0" w:color="auto"/>
                    <w:right w:val="single" w:sz="4" w:space="0" w:color="auto"/>
                  </w:tcBorders>
                  <w:hideMark/>
                </w:tcPr>
                <w:p w14:paraId="6268FCB4" w14:textId="77777777" w:rsidR="00BE6AD1" w:rsidRDefault="00D8288F">
                  <w:pPr>
                    <w:rPr>
                      <w:rFonts w:ascii="Arial" w:hAnsi="Arial" w:cs="Arial"/>
                    </w:rPr>
                  </w:pPr>
                  <w:r>
                    <w:rPr>
                      <w:rFonts w:ascii="Arial" w:hAnsi="Arial" w:cs="Arial"/>
                    </w:rPr>
                    <w:t>13</w:t>
                  </w:r>
                </w:p>
              </w:tc>
              <w:tc>
                <w:tcPr>
                  <w:tcW w:w="5895" w:type="dxa"/>
                  <w:tcBorders>
                    <w:top w:val="single" w:sz="4" w:space="0" w:color="auto"/>
                    <w:left w:val="single" w:sz="4" w:space="0" w:color="auto"/>
                    <w:bottom w:val="single" w:sz="4" w:space="0" w:color="auto"/>
                    <w:right w:val="single" w:sz="4" w:space="0" w:color="auto"/>
                  </w:tcBorders>
                  <w:hideMark/>
                </w:tcPr>
                <w:p w14:paraId="70B36393" w14:textId="77777777" w:rsidR="00BE6AD1" w:rsidRDefault="00D8288F">
                  <w:pPr>
                    <w:rPr>
                      <w:rFonts w:ascii="Arial" w:hAnsi="Arial" w:cs="Arial"/>
                    </w:rPr>
                  </w:pPr>
                  <w:r>
                    <w:rPr>
                      <w:rFonts w:ascii="Arial" w:hAnsi="Arial" w:cs="Arial"/>
                    </w:rPr>
                    <w:t>Freedom of expression</w:t>
                  </w:r>
                </w:p>
              </w:tc>
            </w:tr>
            <w:tr w:rsidR="00BE6AD1" w14:paraId="5B66966B" w14:textId="77777777">
              <w:tc>
                <w:tcPr>
                  <w:tcW w:w="959" w:type="dxa"/>
                  <w:tcBorders>
                    <w:top w:val="single" w:sz="4" w:space="0" w:color="auto"/>
                    <w:left w:val="single" w:sz="4" w:space="0" w:color="auto"/>
                    <w:bottom w:val="single" w:sz="4" w:space="0" w:color="auto"/>
                    <w:right w:val="single" w:sz="4" w:space="0" w:color="auto"/>
                  </w:tcBorders>
                  <w:hideMark/>
                </w:tcPr>
                <w:p w14:paraId="6FF1DEDB" w14:textId="77777777" w:rsidR="00BE6AD1" w:rsidRDefault="00D8288F">
                  <w:pPr>
                    <w:rPr>
                      <w:rFonts w:ascii="Arial" w:hAnsi="Arial" w:cs="Arial"/>
                    </w:rPr>
                  </w:pPr>
                  <w:r>
                    <w:rPr>
                      <w:rFonts w:ascii="Arial" w:hAnsi="Arial" w:cs="Arial"/>
                    </w:rPr>
                    <w:t>14</w:t>
                  </w:r>
                </w:p>
              </w:tc>
              <w:tc>
                <w:tcPr>
                  <w:tcW w:w="5895" w:type="dxa"/>
                  <w:tcBorders>
                    <w:top w:val="single" w:sz="4" w:space="0" w:color="auto"/>
                    <w:left w:val="single" w:sz="4" w:space="0" w:color="auto"/>
                    <w:bottom w:val="single" w:sz="4" w:space="0" w:color="auto"/>
                    <w:right w:val="single" w:sz="4" w:space="0" w:color="auto"/>
                  </w:tcBorders>
                  <w:hideMark/>
                </w:tcPr>
                <w:p w14:paraId="2CFF5B84" w14:textId="77777777" w:rsidR="00BE6AD1" w:rsidRDefault="00D8288F">
                  <w:pPr>
                    <w:rPr>
                      <w:rFonts w:ascii="Arial" w:hAnsi="Arial" w:cs="Arial"/>
                    </w:rPr>
                  </w:pPr>
                  <w:r>
                    <w:rPr>
                      <w:rFonts w:ascii="Arial" w:hAnsi="Arial" w:cs="Arial"/>
                    </w:rPr>
                    <w:t>Freedom of thought, belief and religion</w:t>
                  </w:r>
                </w:p>
              </w:tc>
            </w:tr>
            <w:tr w:rsidR="00BE6AD1" w14:paraId="0BB00032" w14:textId="77777777">
              <w:tc>
                <w:tcPr>
                  <w:tcW w:w="959" w:type="dxa"/>
                  <w:tcBorders>
                    <w:top w:val="single" w:sz="4" w:space="0" w:color="auto"/>
                    <w:left w:val="single" w:sz="4" w:space="0" w:color="auto"/>
                    <w:bottom w:val="single" w:sz="4" w:space="0" w:color="auto"/>
                    <w:right w:val="single" w:sz="4" w:space="0" w:color="auto"/>
                  </w:tcBorders>
                  <w:hideMark/>
                </w:tcPr>
                <w:p w14:paraId="09A55AF2" w14:textId="77777777" w:rsidR="00BE6AD1" w:rsidRDefault="00D8288F">
                  <w:pPr>
                    <w:rPr>
                      <w:rFonts w:ascii="Arial" w:hAnsi="Arial" w:cs="Arial"/>
                    </w:rPr>
                  </w:pPr>
                  <w:r>
                    <w:rPr>
                      <w:rFonts w:ascii="Arial" w:hAnsi="Arial" w:cs="Arial"/>
                    </w:rPr>
                    <w:t>15</w:t>
                  </w:r>
                </w:p>
              </w:tc>
              <w:tc>
                <w:tcPr>
                  <w:tcW w:w="5895" w:type="dxa"/>
                  <w:tcBorders>
                    <w:top w:val="single" w:sz="4" w:space="0" w:color="auto"/>
                    <w:left w:val="single" w:sz="4" w:space="0" w:color="auto"/>
                    <w:bottom w:val="single" w:sz="4" w:space="0" w:color="auto"/>
                    <w:right w:val="single" w:sz="4" w:space="0" w:color="auto"/>
                  </w:tcBorders>
                  <w:hideMark/>
                </w:tcPr>
                <w:p w14:paraId="279EA1C0" w14:textId="77777777" w:rsidR="00BE6AD1" w:rsidRDefault="00D8288F">
                  <w:pPr>
                    <w:rPr>
                      <w:rFonts w:ascii="Arial" w:hAnsi="Arial" w:cs="Arial"/>
                    </w:rPr>
                  </w:pPr>
                  <w:r>
                    <w:rPr>
                      <w:rFonts w:ascii="Arial" w:hAnsi="Arial" w:cs="Arial"/>
                    </w:rPr>
                    <w:t>Freedom of association</w:t>
                  </w:r>
                </w:p>
              </w:tc>
            </w:tr>
            <w:tr w:rsidR="00BE6AD1" w14:paraId="696E05D9" w14:textId="77777777">
              <w:tc>
                <w:tcPr>
                  <w:tcW w:w="959" w:type="dxa"/>
                  <w:tcBorders>
                    <w:top w:val="single" w:sz="4" w:space="0" w:color="auto"/>
                    <w:left w:val="single" w:sz="4" w:space="0" w:color="auto"/>
                    <w:bottom w:val="single" w:sz="4" w:space="0" w:color="auto"/>
                    <w:right w:val="single" w:sz="4" w:space="0" w:color="auto"/>
                  </w:tcBorders>
                  <w:hideMark/>
                </w:tcPr>
                <w:p w14:paraId="7A042F8A" w14:textId="77777777" w:rsidR="00BE6AD1" w:rsidRDefault="00D8288F">
                  <w:pPr>
                    <w:rPr>
                      <w:rFonts w:ascii="Arial" w:hAnsi="Arial" w:cs="Arial"/>
                    </w:rPr>
                  </w:pPr>
                  <w:r>
                    <w:rPr>
                      <w:rFonts w:ascii="Arial" w:hAnsi="Arial" w:cs="Arial"/>
                    </w:rPr>
                    <w:t>16</w:t>
                  </w:r>
                </w:p>
              </w:tc>
              <w:tc>
                <w:tcPr>
                  <w:tcW w:w="5895" w:type="dxa"/>
                  <w:tcBorders>
                    <w:top w:val="single" w:sz="4" w:space="0" w:color="auto"/>
                    <w:left w:val="single" w:sz="4" w:space="0" w:color="auto"/>
                    <w:bottom w:val="single" w:sz="4" w:space="0" w:color="auto"/>
                    <w:right w:val="single" w:sz="4" w:space="0" w:color="auto"/>
                  </w:tcBorders>
                  <w:hideMark/>
                </w:tcPr>
                <w:p w14:paraId="0DA0B5E0" w14:textId="77777777" w:rsidR="00BE6AD1" w:rsidRDefault="00D8288F">
                  <w:pPr>
                    <w:rPr>
                      <w:rFonts w:ascii="Arial" w:hAnsi="Arial" w:cs="Arial"/>
                    </w:rPr>
                  </w:pPr>
                  <w:r>
                    <w:rPr>
                      <w:rFonts w:ascii="Arial" w:hAnsi="Arial" w:cs="Arial"/>
                    </w:rPr>
                    <w:t>Right to privacy</w:t>
                  </w:r>
                </w:p>
              </w:tc>
            </w:tr>
            <w:tr w:rsidR="00BE6AD1" w14:paraId="6493A8DB" w14:textId="77777777">
              <w:tc>
                <w:tcPr>
                  <w:tcW w:w="959" w:type="dxa"/>
                  <w:tcBorders>
                    <w:top w:val="single" w:sz="4" w:space="0" w:color="auto"/>
                    <w:left w:val="single" w:sz="4" w:space="0" w:color="auto"/>
                    <w:bottom w:val="single" w:sz="4" w:space="0" w:color="auto"/>
                    <w:right w:val="single" w:sz="4" w:space="0" w:color="auto"/>
                  </w:tcBorders>
                  <w:hideMark/>
                </w:tcPr>
                <w:p w14:paraId="3CE34DDE" w14:textId="77777777" w:rsidR="00BE6AD1" w:rsidRDefault="00D8288F">
                  <w:pPr>
                    <w:rPr>
                      <w:rFonts w:ascii="Arial" w:hAnsi="Arial" w:cs="Arial"/>
                    </w:rPr>
                  </w:pPr>
                  <w:r>
                    <w:rPr>
                      <w:rFonts w:ascii="Arial" w:hAnsi="Arial" w:cs="Arial"/>
                    </w:rPr>
                    <w:t>17</w:t>
                  </w:r>
                </w:p>
              </w:tc>
              <w:tc>
                <w:tcPr>
                  <w:tcW w:w="5895" w:type="dxa"/>
                  <w:tcBorders>
                    <w:top w:val="single" w:sz="4" w:space="0" w:color="auto"/>
                    <w:left w:val="single" w:sz="4" w:space="0" w:color="auto"/>
                    <w:bottom w:val="single" w:sz="4" w:space="0" w:color="auto"/>
                    <w:right w:val="single" w:sz="4" w:space="0" w:color="auto"/>
                  </w:tcBorders>
                  <w:hideMark/>
                </w:tcPr>
                <w:p w14:paraId="772F1709" w14:textId="77777777" w:rsidR="00BE6AD1" w:rsidRDefault="00D8288F">
                  <w:pPr>
                    <w:rPr>
                      <w:rFonts w:ascii="Arial" w:hAnsi="Arial" w:cs="Arial"/>
                    </w:rPr>
                  </w:pPr>
                  <w:r>
                    <w:rPr>
                      <w:rFonts w:ascii="Arial" w:hAnsi="Arial" w:cs="Arial"/>
                    </w:rPr>
                    <w:t>Access to information from the media</w:t>
                  </w:r>
                </w:p>
              </w:tc>
            </w:tr>
            <w:tr w:rsidR="00BE6AD1" w14:paraId="1E94BA89" w14:textId="77777777">
              <w:tc>
                <w:tcPr>
                  <w:tcW w:w="959" w:type="dxa"/>
                  <w:tcBorders>
                    <w:top w:val="single" w:sz="4" w:space="0" w:color="auto"/>
                    <w:left w:val="single" w:sz="4" w:space="0" w:color="auto"/>
                    <w:bottom w:val="single" w:sz="4" w:space="0" w:color="auto"/>
                    <w:right w:val="single" w:sz="4" w:space="0" w:color="auto"/>
                  </w:tcBorders>
                  <w:hideMark/>
                </w:tcPr>
                <w:p w14:paraId="0FC1CBAD" w14:textId="77777777" w:rsidR="00BE6AD1" w:rsidRDefault="00D8288F">
                  <w:pPr>
                    <w:rPr>
                      <w:rFonts w:ascii="Arial" w:hAnsi="Arial" w:cs="Arial"/>
                    </w:rPr>
                  </w:pPr>
                  <w:r>
                    <w:rPr>
                      <w:rFonts w:ascii="Arial" w:hAnsi="Arial" w:cs="Arial"/>
                    </w:rPr>
                    <w:t>19</w:t>
                  </w:r>
                </w:p>
              </w:tc>
              <w:tc>
                <w:tcPr>
                  <w:tcW w:w="5895" w:type="dxa"/>
                  <w:tcBorders>
                    <w:top w:val="single" w:sz="4" w:space="0" w:color="auto"/>
                    <w:left w:val="single" w:sz="4" w:space="0" w:color="auto"/>
                    <w:bottom w:val="single" w:sz="4" w:space="0" w:color="auto"/>
                    <w:right w:val="single" w:sz="4" w:space="0" w:color="auto"/>
                  </w:tcBorders>
                  <w:hideMark/>
                </w:tcPr>
                <w:p w14:paraId="18AF77D4" w14:textId="77777777" w:rsidR="00BE6AD1" w:rsidRDefault="00D8288F">
                  <w:pPr>
                    <w:rPr>
                      <w:rFonts w:ascii="Arial" w:hAnsi="Arial" w:cs="Arial"/>
                    </w:rPr>
                  </w:pPr>
                  <w:r>
                    <w:rPr>
                      <w:rFonts w:ascii="Arial" w:hAnsi="Arial" w:cs="Arial"/>
                    </w:rPr>
                    <w:t>Protection from violence, abuse and neglect</w:t>
                  </w:r>
                </w:p>
              </w:tc>
            </w:tr>
            <w:tr w:rsidR="00BE6AD1" w14:paraId="2A2EA01F" w14:textId="77777777">
              <w:tc>
                <w:tcPr>
                  <w:tcW w:w="959" w:type="dxa"/>
                  <w:tcBorders>
                    <w:top w:val="single" w:sz="4" w:space="0" w:color="auto"/>
                    <w:left w:val="single" w:sz="4" w:space="0" w:color="auto"/>
                    <w:bottom w:val="single" w:sz="4" w:space="0" w:color="auto"/>
                    <w:right w:val="single" w:sz="4" w:space="0" w:color="auto"/>
                  </w:tcBorders>
                  <w:hideMark/>
                </w:tcPr>
                <w:p w14:paraId="4AC4EE4A" w14:textId="77777777" w:rsidR="00BE6AD1" w:rsidRDefault="00D8288F">
                  <w:pPr>
                    <w:rPr>
                      <w:rFonts w:ascii="Arial" w:hAnsi="Arial" w:cs="Arial"/>
                    </w:rPr>
                  </w:pPr>
                  <w:r>
                    <w:rPr>
                      <w:rFonts w:ascii="Arial" w:hAnsi="Arial" w:cs="Arial"/>
                    </w:rPr>
                    <w:t>31</w:t>
                  </w:r>
                </w:p>
              </w:tc>
              <w:tc>
                <w:tcPr>
                  <w:tcW w:w="5895" w:type="dxa"/>
                  <w:tcBorders>
                    <w:top w:val="single" w:sz="4" w:space="0" w:color="auto"/>
                    <w:left w:val="single" w:sz="4" w:space="0" w:color="auto"/>
                    <w:bottom w:val="single" w:sz="4" w:space="0" w:color="auto"/>
                    <w:right w:val="single" w:sz="4" w:space="0" w:color="auto"/>
                  </w:tcBorders>
                  <w:hideMark/>
                </w:tcPr>
                <w:p w14:paraId="7FF66286" w14:textId="77777777" w:rsidR="00BE6AD1" w:rsidRDefault="00D8288F">
                  <w:pPr>
                    <w:rPr>
                      <w:rFonts w:ascii="Arial" w:hAnsi="Arial" w:cs="Arial"/>
                    </w:rPr>
                  </w:pPr>
                  <w:r>
                    <w:rPr>
                      <w:rFonts w:ascii="Arial" w:hAnsi="Arial" w:cs="Arial"/>
                    </w:rPr>
                    <w:t>Leisure, play and culture</w:t>
                  </w:r>
                </w:p>
              </w:tc>
            </w:tr>
            <w:tr w:rsidR="00BE6AD1" w14:paraId="30D051DA" w14:textId="77777777">
              <w:tc>
                <w:tcPr>
                  <w:tcW w:w="959" w:type="dxa"/>
                  <w:tcBorders>
                    <w:top w:val="single" w:sz="4" w:space="0" w:color="auto"/>
                    <w:left w:val="single" w:sz="4" w:space="0" w:color="auto"/>
                    <w:bottom w:val="single" w:sz="4" w:space="0" w:color="auto"/>
                    <w:right w:val="single" w:sz="4" w:space="0" w:color="auto"/>
                  </w:tcBorders>
                  <w:hideMark/>
                </w:tcPr>
                <w:p w14:paraId="59C19F66" w14:textId="77777777" w:rsidR="00BE6AD1" w:rsidRDefault="00D8288F">
                  <w:pPr>
                    <w:rPr>
                      <w:rFonts w:ascii="Arial" w:hAnsi="Arial" w:cs="Arial"/>
                    </w:rPr>
                  </w:pPr>
                  <w:r>
                    <w:rPr>
                      <w:rFonts w:ascii="Arial" w:hAnsi="Arial" w:cs="Arial"/>
                    </w:rPr>
                    <w:t>34</w:t>
                  </w:r>
                </w:p>
              </w:tc>
              <w:tc>
                <w:tcPr>
                  <w:tcW w:w="5895" w:type="dxa"/>
                  <w:tcBorders>
                    <w:top w:val="single" w:sz="4" w:space="0" w:color="auto"/>
                    <w:left w:val="single" w:sz="4" w:space="0" w:color="auto"/>
                    <w:bottom w:val="single" w:sz="4" w:space="0" w:color="auto"/>
                    <w:right w:val="single" w:sz="4" w:space="0" w:color="auto"/>
                  </w:tcBorders>
                  <w:hideMark/>
                </w:tcPr>
                <w:p w14:paraId="740CF999" w14:textId="77777777" w:rsidR="00BE6AD1" w:rsidRDefault="00D8288F">
                  <w:pPr>
                    <w:rPr>
                      <w:rFonts w:ascii="Arial" w:hAnsi="Arial" w:cs="Arial"/>
                    </w:rPr>
                  </w:pPr>
                  <w:r>
                    <w:rPr>
                      <w:rFonts w:ascii="Arial" w:hAnsi="Arial" w:cs="Arial"/>
                    </w:rPr>
                    <w:t>Sexual exploitation</w:t>
                  </w:r>
                </w:p>
              </w:tc>
            </w:tr>
            <w:tr w:rsidR="00BE6AD1" w14:paraId="73FECD97" w14:textId="77777777">
              <w:tc>
                <w:tcPr>
                  <w:tcW w:w="959" w:type="dxa"/>
                  <w:tcBorders>
                    <w:top w:val="single" w:sz="4" w:space="0" w:color="auto"/>
                    <w:left w:val="single" w:sz="4" w:space="0" w:color="auto"/>
                    <w:bottom w:val="single" w:sz="4" w:space="0" w:color="auto"/>
                    <w:right w:val="single" w:sz="4" w:space="0" w:color="auto"/>
                  </w:tcBorders>
                  <w:hideMark/>
                </w:tcPr>
                <w:p w14:paraId="42E0E7FE" w14:textId="77777777" w:rsidR="00BE6AD1" w:rsidRDefault="00D8288F">
                  <w:pPr>
                    <w:rPr>
                      <w:rFonts w:ascii="Arial" w:hAnsi="Arial" w:cs="Arial"/>
                    </w:rPr>
                  </w:pPr>
                  <w:r>
                    <w:rPr>
                      <w:rFonts w:ascii="Arial" w:hAnsi="Arial" w:cs="Arial"/>
                    </w:rPr>
                    <w:t>35</w:t>
                  </w:r>
                </w:p>
              </w:tc>
              <w:tc>
                <w:tcPr>
                  <w:tcW w:w="5895" w:type="dxa"/>
                  <w:tcBorders>
                    <w:top w:val="single" w:sz="4" w:space="0" w:color="auto"/>
                    <w:left w:val="single" w:sz="4" w:space="0" w:color="auto"/>
                    <w:bottom w:val="single" w:sz="4" w:space="0" w:color="auto"/>
                    <w:right w:val="single" w:sz="4" w:space="0" w:color="auto"/>
                  </w:tcBorders>
                  <w:hideMark/>
                </w:tcPr>
                <w:p w14:paraId="4930E645" w14:textId="77777777" w:rsidR="00BE6AD1" w:rsidRDefault="00D8288F">
                  <w:pPr>
                    <w:rPr>
                      <w:rFonts w:ascii="Arial" w:hAnsi="Arial" w:cs="Arial"/>
                    </w:rPr>
                  </w:pPr>
                  <w:r>
                    <w:rPr>
                      <w:rFonts w:ascii="Arial" w:hAnsi="Arial" w:cs="Arial"/>
                    </w:rPr>
                    <w:t>Abduction, sale and trafficking</w:t>
                  </w:r>
                </w:p>
              </w:tc>
            </w:tr>
            <w:tr w:rsidR="00BE6AD1" w14:paraId="5EF75D9D" w14:textId="77777777">
              <w:tc>
                <w:tcPr>
                  <w:tcW w:w="959" w:type="dxa"/>
                  <w:tcBorders>
                    <w:top w:val="single" w:sz="4" w:space="0" w:color="auto"/>
                    <w:left w:val="single" w:sz="4" w:space="0" w:color="auto"/>
                    <w:bottom w:val="single" w:sz="4" w:space="0" w:color="auto"/>
                    <w:right w:val="single" w:sz="4" w:space="0" w:color="auto"/>
                  </w:tcBorders>
                  <w:hideMark/>
                </w:tcPr>
                <w:p w14:paraId="1122029C" w14:textId="77777777" w:rsidR="00BE6AD1" w:rsidRDefault="00D8288F">
                  <w:pPr>
                    <w:rPr>
                      <w:rFonts w:ascii="Arial" w:hAnsi="Arial" w:cs="Arial"/>
                    </w:rPr>
                  </w:pPr>
                  <w:r>
                    <w:rPr>
                      <w:rFonts w:ascii="Arial" w:hAnsi="Arial" w:cs="Arial"/>
                    </w:rPr>
                    <w:t>36</w:t>
                  </w:r>
                </w:p>
              </w:tc>
              <w:tc>
                <w:tcPr>
                  <w:tcW w:w="5895" w:type="dxa"/>
                  <w:tcBorders>
                    <w:top w:val="single" w:sz="4" w:space="0" w:color="auto"/>
                    <w:left w:val="single" w:sz="4" w:space="0" w:color="auto"/>
                    <w:bottom w:val="single" w:sz="4" w:space="0" w:color="auto"/>
                    <w:right w:val="single" w:sz="4" w:space="0" w:color="auto"/>
                  </w:tcBorders>
                  <w:hideMark/>
                </w:tcPr>
                <w:p w14:paraId="60CACBC0" w14:textId="77777777" w:rsidR="00BE6AD1" w:rsidRDefault="00D8288F">
                  <w:pPr>
                    <w:rPr>
                      <w:rFonts w:ascii="Arial" w:hAnsi="Arial" w:cs="Arial"/>
                    </w:rPr>
                  </w:pPr>
                  <w:r>
                    <w:rPr>
                      <w:rFonts w:ascii="Arial" w:hAnsi="Arial" w:cs="Arial"/>
                    </w:rPr>
                    <w:t>Other forms of exploitation</w:t>
                  </w:r>
                </w:p>
              </w:tc>
            </w:tr>
            <w:tr w:rsidR="00BE6AD1" w14:paraId="527CF9EA" w14:textId="77777777">
              <w:tc>
                <w:tcPr>
                  <w:tcW w:w="959" w:type="dxa"/>
                  <w:tcBorders>
                    <w:top w:val="single" w:sz="4" w:space="0" w:color="auto"/>
                    <w:left w:val="single" w:sz="4" w:space="0" w:color="auto"/>
                    <w:bottom w:val="single" w:sz="4" w:space="0" w:color="auto"/>
                    <w:right w:val="single" w:sz="4" w:space="0" w:color="auto"/>
                  </w:tcBorders>
                  <w:hideMark/>
                </w:tcPr>
                <w:p w14:paraId="52CF3A35" w14:textId="77777777" w:rsidR="00BE6AD1" w:rsidRDefault="00D8288F">
                  <w:pPr>
                    <w:rPr>
                      <w:rFonts w:ascii="Arial" w:hAnsi="Arial" w:cs="Arial"/>
                    </w:rPr>
                  </w:pPr>
                  <w:r>
                    <w:rPr>
                      <w:rFonts w:ascii="Arial" w:hAnsi="Arial" w:cs="Arial"/>
                    </w:rPr>
                    <w:t>37</w:t>
                  </w:r>
                </w:p>
              </w:tc>
              <w:tc>
                <w:tcPr>
                  <w:tcW w:w="5895" w:type="dxa"/>
                  <w:tcBorders>
                    <w:top w:val="single" w:sz="4" w:space="0" w:color="auto"/>
                    <w:left w:val="single" w:sz="4" w:space="0" w:color="auto"/>
                    <w:bottom w:val="single" w:sz="4" w:space="0" w:color="auto"/>
                    <w:right w:val="single" w:sz="4" w:space="0" w:color="auto"/>
                  </w:tcBorders>
                  <w:hideMark/>
                </w:tcPr>
                <w:p w14:paraId="72F8EBDA" w14:textId="77777777" w:rsidR="00BE6AD1" w:rsidRDefault="00D8288F">
                  <w:pPr>
                    <w:rPr>
                      <w:rFonts w:ascii="Arial" w:hAnsi="Arial" w:cs="Arial"/>
                    </w:rPr>
                  </w:pPr>
                  <w:r>
                    <w:rPr>
                      <w:rFonts w:ascii="Arial" w:hAnsi="Arial" w:cs="Arial"/>
                    </w:rPr>
                    <w:t>Inhumane treatment and detention</w:t>
                  </w:r>
                </w:p>
              </w:tc>
            </w:tr>
            <w:tr w:rsidR="00BE6AD1" w14:paraId="15819CE1" w14:textId="77777777">
              <w:tc>
                <w:tcPr>
                  <w:tcW w:w="959" w:type="dxa"/>
                  <w:tcBorders>
                    <w:top w:val="single" w:sz="4" w:space="0" w:color="auto"/>
                    <w:left w:val="single" w:sz="4" w:space="0" w:color="auto"/>
                    <w:bottom w:val="single" w:sz="4" w:space="0" w:color="auto"/>
                    <w:right w:val="single" w:sz="4" w:space="0" w:color="auto"/>
                  </w:tcBorders>
                  <w:hideMark/>
                </w:tcPr>
                <w:p w14:paraId="1F8C5941" w14:textId="77777777" w:rsidR="00BE6AD1" w:rsidRDefault="00D8288F">
                  <w:pPr>
                    <w:rPr>
                      <w:rFonts w:ascii="Arial" w:hAnsi="Arial" w:cs="Arial"/>
                    </w:rPr>
                  </w:pPr>
                  <w:r>
                    <w:rPr>
                      <w:rFonts w:ascii="Arial" w:hAnsi="Arial" w:cs="Arial"/>
                    </w:rPr>
                    <w:t>38</w:t>
                  </w:r>
                </w:p>
              </w:tc>
              <w:tc>
                <w:tcPr>
                  <w:tcW w:w="5895" w:type="dxa"/>
                  <w:tcBorders>
                    <w:top w:val="single" w:sz="4" w:space="0" w:color="auto"/>
                    <w:left w:val="single" w:sz="4" w:space="0" w:color="auto"/>
                    <w:bottom w:val="single" w:sz="4" w:space="0" w:color="auto"/>
                    <w:right w:val="single" w:sz="4" w:space="0" w:color="auto"/>
                  </w:tcBorders>
                  <w:hideMark/>
                </w:tcPr>
                <w:p w14:paraId="6648E4E2" w14:textId="77777777" w:rsidR="00BE6AD1" w:rsidRDefault="00D8288F">
                  <w:pPr>
                    <w:rPr>
                      <w:rFonts w:ascii="Arial" w:hAnsi="Arial" w:cs="Arial"/>
                    </w:rPr>
                  </w:pPr>
                  <w:r>
                    <w:rPr>
                      <w:rFonts w:ascii="Arial" w:hAnsi="Arial" w:cs="Arial"/>
                    </w:rPr>
                    <w:t>War and armed conflicts</w:t>
                  </w:r>
                </w:p>
              </w:tc>
            </w:tr>
            <w:tr w:rsidR="00BE6AD1" w14:paraId="040B0D23" w14:textId="77777777">
              <w:tc>
                <w:tcPr>
                  <w:tcW w:w="959" w:type="dxa"/>
                  <w:tcBorders>
                    <w:top w:val="single" w:sz="4" w:space="0" w:color="auto"/>
                    <w:left w:val="single" w:sz="4" w:space="0" w:color="auto"/>
                    <w:bottom w:val="single" w:sz="4" w:space="0" w:color="auto"/>
                    <w:right w:val="single" w:sz="4" w:space="0" w:color="auto"/>
                  </w:tcBorders>
                  <w:hideMark/>
                </w:tcPr>
                <w:p w14:paraId="286C10FF" w14:textId="77777777" w:rsidR="00BE6AD1" w:rsidRDefault="00D8288F">
                  <w:pPr>
                    <w:rPr>
                      <w:rFonts w:ascii="Arial" w:hAnsi="Arial" w:cs="Arial"/>
                    </w:rPr>
                  </w:pPr>
                  <w:r>
                    <w:rPr>
                      <w:rFonts w:ascii="Arial" w:hAnsi="Arial" w:cs="Arial"/>
                    </w:rPr>
                    <w:t>40</w:t>
                  </w:r>
                </w:p>
              </w:tc>
              <w:tc>
                <w:tcPr>
                  <w:tcW w:w="5895" w:type="dxa"/>
                  <w:tcBorders>
                    <w:top w:val="single" w:sz="4" w:space="0" w:color="auto"/>
                    <w:left w:val="single" w:sz="4" w:space="0" w:color="auto"/>
                    <w:bottom w:val="single" w:sz="4" w:space="0" w:color="auto"/>
                    <w:right w:val="single" w:sz="4" w:space="0" w:color="auto"/>
                  </w:tcBorders>
                  <w:hideMark/>
                </w:tcPr>
                <w:p w14:paraId="54D4D563" w14:textId="77777777" w:rsidR="00BE6AD1" w:rsidRDefault="00D8288F">
                  <w:pPr>
                    <w:rPr>
                      <w:rFonts w:ascii="Arial" w:hAnsi="Arial" w:cs="Arial"/>
                    </w:rPr>
                  </w:pPr>
                  <w:r>
                    <w:rPr>
                      <w:rFonts w:ascii="Arial" w:hAnsi="Arial" w:cs="Arial"/>
                    </w:rPr>
                    <w:t>Juvenile justice</w:t>
                  </w:r>
                </w:p>
              </w:tc>
            </w:tr>
            <w:tr w:rsidR="00BE6AD1" w14:paraId="6FB425AF" w14:textId="77777777">
              <w:tc>
                <w:tcPr>
                  <w:tcW w:w="959" w:type="dxa"/>
                  <w:tcBorders>
                    <w:top w:val="single" w:sz="4" w:space="0" w:color="auto"/>
                    <w:left w:val="single" w:sz="4" w:space="0" w:color="auto"/>
                    <w:bottom w:val="single" w:sz="4" w:space="0" w:color="auto"/>
                    <w:right w:val="single" w:sz="4" w:space="0" w:color="auto"/>
                  </w:tcBorders>
                  <w:hideMark/>
                </w:tcPr>
                <w:p w14:paraId="3703A6D8" w14:textId="77777777" w:rsidR="00BE6AD1" w:rsidRDefault="00D8288F">
                  <w:pPr>
                    <w:rPr>
                      <w:rFonts w:ascii="Arial" w:hAnsi="Arial" w:cs="Arial"/>
                    </w:rPr>
                  </w:pPr>
                  <w:r>
                    <w:rPr>
                      <w:rFonts w:ascii="Arial" w:hAnsi="Arial" w:cs="Arial"/>
                    </w:rPr>
                    <w:t>41</w:t>
                  </w:r>
                </w:p>
              </w:tc>
              <w:tc>
                <w:tcPr>
                  <w:tcW w:w="5895" w:type="dxa"/>
                  <w:tcBorders>
                    <w:top w:val="single" w:sz="4" w:space="0" w:color="auto"/>
                    <w:left w:val="single" w:sz="4" w:space="0" w:color="auto"/>
                    <w:bottom w:val="single" w:sz="4" w:space="0" w:color="auto"/>
                    <w:right w:val="single" w:sz="4" w:space="0" w:color="auto"/>
                  </w:tcBorders>
                  <w:hideMark/>
                </w:tcPr>
                <w:p w14:paraId="22248FFA" w14:textId="77777777" w:rsidR="00BE6AD1" w:rsidRDefault="00D8288F">
                  <w:pPr>
                    <w:rPr>
                      <w:rFonts w:ascii="Arial" w:hAnsi="Arial" w:cs="Arial"/>
                    </w:rPr>
                  </w:pPr>
                  <w:r>
                    <w:rPr>
                      <w:rFonts w:ascii="Arial" w:hAnsi="Arial" w:cs="Arial"/>
                    </w:rPr>
                    <w:t>Respect for higher national standards</w:t>
                  </w:r>
                </w:p>
              </w:tc>
            </w:tr>
            <w:tr w:rsidR="00BE6AD1" w14:paraId="62A2049C" w14:textId="77777777">
              <w:tc>
                <w:tcPr>
                  <w:tcW w:w="959" w:type="dxa"/>
                  <w:tcBorders>
                    <w:top w:val="single" w:sz="4" w:space="0" w:color="auto"/>
                    <w:left w:val="single" w:sz="4" w:space="0" w:color="auto"/>
                    <w:bottom w:val="single" w:sz="4" w:space="0" w:color="auto"/>
                    <w:right w:val="single" w:sz="4" w:space="0" w:color="auto"/>
                  </w:tcBorders>
                  <w:hideMark/>
                </w:tcPr>
                <w:p w14:paraId="6D16AFCB" w14:textId="77777777" w:rsidR="00BE6AD1" w:rsidRDefault="00D8288F">
                  <w:pPr>
                    <w:rPr>
                      <w:rFonts w:ascii="Arial" w:hAnsi="Arial" w:cs="Arial"/>
                    </w:rPr>
                  </w:pPr>
                  <w:r>
                    <w:rPr>
                      <w:rFonts w:ascii="Arial" w:hAnsi="Arial" w:cs="Arial"/>
                    </w:rPr>
                    <w:t>42</w:t>
                  </w:r>
                </w:p>
              </w:tc>
              <w:tc>
                <w:tcPr>
                  <w:tcW w:w="5895" w:type="dxa"/>
                  <w:tcBorders>
                    <w:top w:val="single" w:sz="4" w:space="0" w:color="auto"/>
                    <w:left w:val="single" w:sz="4" w:space="0" w:color="auto"/>
                    <w:bottom w:val="single" w:sz="4" w:space="0" w:color="auto"/>
                    <w:right w:val="single" w:sz="4" w:space="0" w:color="auto"/>
                  </w:tcBorders>
                  <w:hideMark/>
                </w:tcPr>
                <w:p w14:paraId="1A62FD74" w14:textId="77777777" w:rsidR="00BE6AD1" w:rsidRDefault="00D8288F">
                  <w:pPr>
                    <w:rPr>
                      <w:rFonts w:ascii="Arial" w:hAnsi="Arial" w:cs="Arial"/>
                    </w:rPr>
                  </w:pPr>
                  <w:r>
                    <w:rPr>
                      <w:rFonts w:ascii="Arial" w:hAnsi="Arial" w:cs="Arial"/>
                    </w:rPr>
                    <w:t>Knowledge of the rights of a child</w:t>
                  </w:r>
                </w:p>
              </w:tc>
            </w:tr>
          </w:tbl>
          <w:p w14:paraId="7C97BAB9" w14:textId="77777777" w:rsidR="00BE6AD1" w:rsidRDefault="00BE6AD1">
            <w:pPr>
              <w:rPr>
                <w:rFonts w:ascii="Arial" w:hAnsi="Arial" w:cs="Arial"/>
              </w:rPr>
            </w:pPr>
          </w:p>
          <w:p w14:paraId="63E3342E" w14:textId="77777777" w:rsidR="00BE6AD1" w:rsidRDefault="00BE6AD1">
            <w:pPr>
              <w:textAlignment w:val="baseline"/>
              <w:rPr>
                <w:rFonts w:ascii="Arial" w:hAnsi="Arial" w:cs="Arial"/>
                <w:color w:val="000000" w:themeColor="text1"/>
                <w:sz w:val="22"/>
                <w:szCs w:val="22"/>
                <w:bdr w:val="none" w:sz="0" w:space="0" w:color="auto" w:frame="1"/>
                <w:lang w:val="en-GB" w:eastAsia="en-GB"/>
              </w:rPr>
            </w:pPr>
          </w:p>
        </w:tc>
      </w:tr>
    </w:tbl>
    <w:p w14:paraId="590CED14" w14:textId="77777777" w:rsidR="00BE6AD1" w:rsidRDefault="00BE6AD1">
      <w:pPr>
        <w:spacing w:after="160" w:line="259" w:lineRule="auto"/>
        <w:rPr>
          <w:rFonts w:ascii="Arial" w:hAnsi="Arial" w:cs="Arial"/>
          <w:sz w:val="4"/>
          <w:szCs w:val="4"/>
        </w:rPr>
      </w:pPr>
    </w:p>
    <w:sectPr w:rsidR="00BE6AD1">
      <w:footerReference w:type="default" r:id="rId12"/>
      <w:pgSz w:w="11907" w:h="16839" w:code="9"/>
      <w:pgMar w:top="567" w:right="720" w:bottom="426" w:left="720" w:header="708"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3E9DA" w14:textId="77777777" w:rsidR="00BE6AD1" w:rsidRDefault="00D8288F">
      <w:r>
        <w:separator/>
      </w:r>
    </w:p>
  </w:endnote>
  <w:endnote w:type="continuationSeparator" w:id="0">
    <w:p w14:paraId="42A78B00" w14:textId="77777777" w:rsidR="00BE6AD1" w:rsidRDefault="00D8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804934"/>
      <w:docPartObj>
        <w:docPartGallery w:val="Page Numbers (Bottom of Page)"/>
        <w:docPartUnique/>
      </w:docPartObj>
    </w:sdtPr>
    <w:sdtEndPr/>
    <w:sdtContent>
      <w:sdt>
        <w:sdtPr>
          <w:id w:val="1728636285"/>
          <w:docPartObj>
            <w:docPartGallery w:val="Page Numbers (Top of Page)"/>
            <w:docPartUnique/>
          </w:docPartObj>
        </w:sdtPr>
        <w:sdtEndPr/>
        <w:sdtContent>
          <w:p w14:paraId="1566A8B1" w14:textId="77777777" w:rsidR="00BE6AD1" w:rsidRDefault="00D8288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p>
        </w:sdtContent>
      </w:sdt>
    </w:sdtContent>
  </w:sdt>
  <w:p w14:paraId="1E624779" w14:textId="77777777" w:rsidR="00BE6AD1" w:rsidRDefault="00BE6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E552F" w14:textId="77777777" w:rsidR="00BE6AD1" w:rsidRDefault="00D8288F">
      <w:r>
        <w:separator/>
      </w:r>
    </w:p>
  </w:footnote>
  <w:footnote w:type="continuationSeparator" w:id="0">
    <w:p w14:paraId="1FA95AAF" w14:textId="77777777" w:rsidR="00BE6AD1" w:rsidRDefault="00D82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48E"/>
    <w:multiLevelType w:val="hybridMultilevel"/>
    <w:tmpl w:val="62B09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E1695B"/>
    <w:multiLevelType w:val="multilevel"/>
    <w:tmpl w:val="401E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4A5CB5"/>
    <w:multiLevelType w:val="hybridMultilevel"/>
    <w:tmpl w:val="AA7279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9354A1"/>
    <w:multiLevelType w:val="hybridMultilevel"/>
    <w:tmpl w:val="F2C2B91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 w15:restartNumberingAfterBreak="0">
    <w:nsid w:val="0D1A6394"/>
    <w:multiLevelType w:val="hybridMultilevel"/>
    <w:tmpl w:val="E566272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323E0"/>
    <w:multiLevelType w:val="hybridMultilevel"/>
    <w:tmpl w:val="F9C8183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2B66A4"/>
    <w:multiLevelType w:val="hybridMultilevel"/>
    <w:tmpl w:val="C038C6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DA13AF"/>
    <w:multiLevelType w:val="multilevel"/>
    <w:tmpl w:val="B182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1E7BA3"/>
    <w:multiLevelType w:val="hybridMultilevel"/>
    <w:tmpl w:val="C07E4CB4"/>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417F6A"/>
    <w:multiLevelType w:val="hybridMultilevel"/>
    <w:tmpl w:val="B8DEA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C683142"/>
    <w:multiLevelType w:val="hybridMultilevel"/>
    <w:tmpl w:val="B9A0DA2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1E2667"/>
    <w:multiLevelType w:val="hybridMultilevel"/>
    <w:tmpl w:val="D37014F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4A2B3E"/>
    <w:multiLevelType w:val="hybridMultilevel"/>
    <w:tmpl w:val="538467C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CE14D7"/>
    <w:multiLevelType w:val="hybridMultilevel"/>
    <w:tmpl w:val="538467C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B46D31"/>
    <w:multiLevelType w:val="hybridMultilevel"/>
    <w:tmpl w:val="7FD0D8FE"/>
    <w:lvl w:ilvl="0" w:tplc="08090015">
      <w:start w:val="1"/>
      <w:numFmt w:val="upperLetter"/>
      <w:lvlText w:val="%1."/>
      <w:lvlJc w:val="left"/>
      <w:pPr>
        <w:ind w:left="1392" w:hanging="360"/>
      </w:p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15" w15:restartNumberingAfterBreak="0">
    <w:nsid w:val="491C7290"/>
    <w:multiLevelType w:val="hybridMultilevel"/>
    <w:tmpl w:val="9D207A46"/>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6" w15:restartNumberingAfterBreak="0">
    <w:nsid w:val="4AB4299A"/>
    <w:multiLevelType w:val="hybridMultilevel"/>
    <w:tmpl w:val="50FE8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1D1770"/>
    <w:multiLevelType w:val="hybridMultilevel"/>
    <w:tmpl w:val="33AA7202"/>
    <w:lvl w:ilvl="0" w:tplc="F760A25E">
      <w:start w:val="1"/>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C53492"/>
    <w:multiLevelType w:val="hybridMultilevel"/>
    <w:tmpl w:val="EA5212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88356E6"/>
    <w:multiLevelType w:val="hybridMultilevel"/>
    <w:tmpl w:val="DAFA2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A21170"/>
    <w:multiLevelType w:val="hybridMultilevel"/>
    <w:tmpl w:val="5E52C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7C384E"/>
    <w:multiLevelType w:val="multilevel"/>
    <w:tmpl w:val="832A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902E24"/>
    <w:multiLevelType w:val="hybridMultilevel"/>
    <w:tmpl w:val="BB52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306E4C"/>
    <w:multiLevelType w:val="hybridMultilevel"/>
    <w:tmpl w:val="5A32B17C"/>
    <w:lvl w:ilvl="0" w:tplc="08090003">
      <w:start w:val="1"/>
      <w:numFmt w:val="bullet"/>
      <w:lvlText w:val="o"/>
      <w:lvlJc w:val="left"/>
      <w:pPr>
        <w:ind w:left="1096" w:hanging="360"/>
      </w:pPr>
      <w:rPr>
        <w:rFonts w:ascii="Courier New" w:hAnsi="Courier New" w:cs="Courier New" w:hint="default"/>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24" w15:restartNumberingAfterBreak="0">
    <w:nsid w:val="648E5F0D"/>
    <w:multiLevelType w:val="hybridMultilevel"/>
    <w:tmpl w:val="A6721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52E7329"/>
    <w:multiLevelType w:val="hybridMultilevel"/>
    <w:tmpl w:val="73CA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3E6197"/>
    <w:multiLevelType w:val="multilevel"/>
    <w:tmpl w:val="6B7C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4E21C0"/>
    <w:multiLevelType w:val="hybridMultilevel"/>
    <w:tmpl w:val="DEC84B2C"/>
    <w:lvl w:ilvl="0" w:tplc="F760A25E">
      <w:start w:val="1"/>
      <w:numFmt w:val="decimal"/>
      <w:lvlText w:val="%1."/>
      <w:lvlJc w:val="left"/>
      <w:pPr>
        <w:ind w:left="72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B793EC7"/>
    <w:multiLevelType w:val="hybridMultilevel"/>
    <w:tmpl w:val="3D6E2DB8"/>
    <w:lvl w:ilvl="0" w:tplc="08090001">
      <w:start w:val="1"/>
      <w:numFmt w:val="bullet"/>
      <w:lvlText w:val=""/>
      <w:lvlJc w:val="left"/>
      <w:pPr>
        <w:ind w:left="1096" w:hanging="360"/>
      </w:pPr>
      <w:rPr>
        <w:rFonts w:ascii="Symbol" w:hAnsi="Symbol" w:hint="default"/>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29" w15:restartNumberingAfterBreak="0">
    <w:nsid w:val="6BE27FBD"/>
    <w:multiLevelType w:val="hybridMultilevel"/>
    <w:tmpl w:val="B720F0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5A63C2B"/>
    <w:multiLevelType w:val="hybridMultilevel"/>
    <w:tmpl w:val="1DEE81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CF2DE8"/>
    <w:multiLevelType w:val="hybridMultilevel"/>
    <w:tmpl w:val="C12A1382"/>
    <w:lvl w:ilvl="0" w:tplc="CBFAAF1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946FEF"/>
    <w:multiLevelType w:val="hybridMultilevel"/>
    <w:tmpl w:val="B8A29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3565767">
    <w:abstractNumId w:val="22"/>
  </w:num>
  <w:num w:numId="2" w16cid:durableId="1536234539">
    <w:abstractNumId w:val="29"/>
  </w:num>
  <w:num w:numId="3" w16cid:durableId="1333798558">
    <w:abstractNumId w:val="13"/>
  </w:num>
  <w:num w:numId="4" w16cid:durableId="1739206783">
    <w:abstractNumId w:val="3"/>
  </w:num>
  <w:num w:numId="5" w16cid:durableId="1067918504">
    <w:abstractNumId w:val="31"/>
  </w:num>
  <w:num w:numId="6" w16cid:durableId="488450427">
    <w:abstractNumId w:val="17"/>
  </w:num>
  <w:num w:numId="7" w16cid:durableId="7604625">
    <w:abstractNumId w:val="18"/>
  </w:num>
  <w:num w:numId="8" w16cid:durableId="722827889">
    <w:abstractNumId w:val="25"/>
  </w:num>
  <w:num w:numId="9" w16cid:durableId="1673558894">
    <w:abstractNumId w:val="20"/>
  </w:num>
  <w:num w:numId="10" w16cid:durableId="1273365368">
    <w:abstractNumId w:val="14"/>
  </w:num>
  <w:num w:numId="11" w16cid:durableId="1040397129">
    <w:abstractNumId w:val="12"/>
  </w:num>
  <w:num w:numId="12" w16cid:durableId="414592535">
    <w:abstractNumId w:val="7"/>
  </w:num>
  <w:num w:numId="13" w16cid:durableId="546336541">
    <w:abstractNumId w:val="26"/>
  </w:num>
  <w:num w:numId="14" w16cid:durableId="389109250">
    <w:abstractNumId w:val="21"/>
  </w:num>
  <w:num w:numId="15" w16cid:durableId="440877801">
    <w:abstractNumId w:val="1"/>
  </w:num>
  <w:num w:numId="16" w16cid:durableId="1585721713">
    <w:abstractNumId w:val="15"/>
  </w:num>
  <w:num w:numId="17" w16cid:durableId="1381203178">
    <w:abstractNumId w:val="19"/>
  </w:num>
  <w:num w:numId="18" w16cid:durableId="766927080">
    <w:abstractNumId w:val="0"/>
  </w:num>
  <w:num w:numId="19" w16cid:durableId="1171259749">
    <w:abstractNumId w:val="2"/>
  </w:num>
  <w:num w:numId="20" w16cid:durableId="1948155073">
    <w:abstractNumId w:val="32"/>
  </w:num>
  <w:num w:numId="21" w16cid:durableId="679619292">
    <w:abstractNumId w:val="8"/>
  </w:num>
  <w:num w:numId="22" w16cid:durableId="1167330631">
    <w:abstractNumId w:val="24"/>
  </w:num>
  <w:num w:numId="23" w16cid:durableId="1946766008">
    <w:abstractNumId w:val="30"/>
  </w:num>
  <w:num w:numId="24" w16cid:durableId="325330252">
    <w:abstractNumId w:val="9"/>
  </w:num>
  <w:num w:numId="25" w16cid:durableId="468211204">
    <w:abstractNumId w:val="16"/>
  </w:num>
  <w:num w:numId="26" w16cid:durableId="1470853499">
    <w:abstractNumId w:val="4"/>
  </w:num>
  <w:num w:numId="27" w16cid:durableId="1023676442">
    <w:abstractNumId w:val="27"/>
  </w:num>
  <w:num w:numId="28" w16cid:durableId="440344385">
    <w:abstractNumId w:val="5"/>
  </w:num>
  <w:num w:numId="29" w16cid:durableId="327095653">
    <w:abstractNumId w:val="23"/>
  </w:num>
  <w:num w:numId="30" w16cid:durableId="1941788987">
    <w:abstractNumId w:val="28"/>
  </w:num>
  <w:num w:numId="31" w16cid:durableId="1023898165">
    <w:abstractNumId w:val="11"/>
  </w:num>
  <w:num w:numId="32" w16cid:durableId="534126273">
    <w:abstractNumId w:val="6"/>
  </w:num>
  <w:num w:numId="33" w16cid:durableId="20747398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AD1"/>
    <w:rsid w:val="00252621"/>
    <w:rsid w:val="00331511"/>
    <w:rsid w:val="00BE6AD1"/>
    <w:rsid w:val="00D8288F"/>
    <w:rsid w:val="00E94075"/>
    <w:rsid w:val="00FA2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230335"/>
  <w15:docId w15:val="{91F8B7DE-B05E-4C75-A794-80D2CC7B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en-GB"/>
    </w:rPr>
  </w:style>
  <w:style w:type="paragraph" w:customStyle="1" w:styleId="font8">
    <w:name w:val="font_8"/>
    <w:basedOn w:val="Normal"/>
    <w:pPr>
      <w:spacing w:before="100" w:beforeAutospacing="1" w:after="100" w:afterAutospacing="1"/>
    </w:pPr>
    <w:rPr>
      <w:lang w:val="en-GB" w:eastAsia="en-GB"/>
    </w:rPr>
  </w:style>
  <w:style w:type="character" w:customStyle="1" w:styleId="color13">
    <w:name w:val="color_13"/>
    <w:basedOn w:val="DefaultParagraphFont"/>
  </w:style>
  <w:style w:type="character" w:customStyle="1" w:styleId="wixguard">
    <w:name w:val="wixguard"/>
    <w:basedOn w:val="DefaultParagraphFon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paragraph" w:customStyle="1" w:styleId="xmsonormal">
    <w:name w:val="x_msonormal"/>
    <w:basedOn w:val="Normal"/>
    <w:rsid w:val="00331511"/>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458783">
      <w:bodyDiv w:val="1"/>
      <w:marLeft w:val="0"/>
      <w:marRight w:val="0"/>
      <w:marTop w:val="0"/>
      <w:marBottom w:val="0"/>
      <w:divBdr>
        <w:top w:val="none" w:sz="0" w:space="0" w:color="auto"/>
        <w:left w:val="none" w:sz="0" w:space="0" w:color="auto"/>
        <w:bottom w:val="none" w:sz="0" w:space="0" w:color="auto"/>
        <w:right w:val="none" w:sz="0" w:space="0" w:color="auto"/>
      </w:divBdr>
      <w:divsChild>
        <w:div w:id="1273517280">
          <w:marLeft w:val="0"/>
          <w:marRight w:val="0"/>
          <w:marTop w:val="0"/>
          <w:marBottom w:val="0"/>
          <w:divBdr>
            <w:top w:val="none" w:sz="0" w:space="0" w:color="auto"/>
            <w:left w:val="none" w:sz="0" w:space="0" w:color="auto"/>
            <w:bottom w:val="none" w:sz="0" w:space="0" w:color="auto"/>
            <w:right w:val="none" w:sz="0" w:space="0" w:color="auto"/>
          </w:divBdr>
        </w:div>
        <w:div w:id="1808430167">
          <w:marLeft w:val="0"/>
          <w:marRight w:val="0"/>
          <w:marTop w:val="0"/>
          <w:marBottom w:val="0"/>
          <w:divBdr>
            <w:top w:val="none" w:sz="0" w:space="0" w:color="auto"/>
            <w:left w:val="none" w:sz="0" w:space="0" w:color="auto"/>
            <w:bottom w:val="none" w:sz="0" w:space="0" w:color="auto"/>
            <w:right w:val="none" w:sz="0" w:space="0" w:color="auto"/>
          </w:divBdr>
        </w:div>
        <w:div w:id="1676227353">
          <w:marLeft w:val="0"/>
          <w:marRight w:val="0"/>
          <w:marTop w:val="0"/>
          <w:marBottom w:val="0"/>
          <w:divBdr>
            <w:top w:val="none" w:sz="0" w:space="0" w:color="auto"/>
            <w:left w:val="none" w:sz="0" w:space="0" w:color="auto"/>
            <w:bottom w:val="none" w:sz="0" w:space="0" w:color="auto"/>
            <w:right w:val="none" w:sz="0" w:space="0" w:color="auto"/>
          </w:divBdr>
          <w:divsChild>
            <w:div w:id="1560553067">
              <w:marLeft w:val="0"/>
              <w:marRight w:val="0"/>
              <w:marTop w:val="0"/>
              <w:marBottom w:val="0"/>
              <w:divBdr>
                <w:top w:val="none" w:sz="0" w:space="0" w:color="auto"/>
                <w:left w:val="none" w:sz="0" w:space="0" w:color="auto"/>
                <w:bottom w:val="none" w:sz="0" w:space="0" w:color="auto"/>
                <w:right w:val="none" w:sz="0" w:space="0" w:color="auto"/>
              </w:divBdr>
            </w:div>
          </w:divsChild>
        </w:div>
        <w:div w:id="728308055">
          <w:marLeft w:val="0"/>
          <w:marRight w:val="0"/>
          <w:marTop w:val="0"/>
          <w:marBottom w:val="0"/>
          <w:divBdr>
            <w:top w:val="none" w:sz="0" w:space="0" w:color="auto"/>
            <w:left w:val="none" w:sz="0" w:space="0" w:color="auto"/>
            <w:bottom w:val="none" w:sz="0" w:space="0" w:color="auto"/>
            <w:right w:val="none" w:sz="0" w:space="0" w:color="auto"/>
          </w:divBdr>
        </w:div>
      </w:divsChild>
    </w:div>
    <w:div w:id="106136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Julie Toth</cp:lastModifiedBy>
  <cp:revision>3</cp:revision>
  <cp:lastPrinted>2022-02-11T10:18:00Z</cp:lastPrinted>
  <dcterms:created xsi:type="dcterms:W3CDTF">2022-06-13T13:58:00Z</dcterms:created>
  <dcterms:modified xsi:type="dcterms:W3CDTF">2022-06-13T15:47:00Z</dcterms:modified>
</cp:coreProperties>
</file>